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5"/>
        <w:ind w:firstLine="400"/>
        <w:rPr>
          <w:rFonts w:hint="eastAsia"/>
          <w:sz w:val="20"/>
          <w:lang w:val="en-US"/>
        </w:rPr>
      </w:pPr>
      <w:r>
        <w:rPr>
          <w:sz w:val="20"/>
          <w:lang w:val="en-US"/>
        </w:rPr>
        <w:t xml:space="preserve">  </w:t>
      </w:r>
      <w:r/>
    </w:p>
    <w:p>
      <w:pPr>
        <w:pStyle w:val="975"/>
        <w:ind w:firstLine="400"/>
        <w:rPr>
          <w:rFonts w:hint="eastAsia"/>
          <w:sz w:val="20"/>
        </w:rPr>
      </w:pPr>
      <w:r>
        <w:rPr>
          <w:rFonts w:hint="eastAsia"/>
          <w:sz w:val="20"/>
        </w:rPr>
      </w:r>
      <w:r/>
    </w:p>
    <w:p>
      <w:pPr>
        <w:pStyle w:val="975"/>
        <w:ind w:firstLine="400"/>
        <w:rPr>
          <w:rFonts w:hint="eastAsia"/>
          <w:sz w:val="20"/>
        </w:rPr>
      </w:pPr>
      <w:r>
        <w:rPr>
          <w:rFonts w:hint="eastAsia"/>
          <w:sz w:val="20"/>
        </w:rPr>
      </w:r>
      <w:r/>
    </w:p>
    <w:p>
      <w:pPr>
        <w:pStyle w:val="975"/>
        <w:ind w:firstLine="400"/>
        <w:rPr>
          <w:rFonts w:hint="eastAsia"/>
          <w:sz w:val="20"/>
        </w:rPr>
      </w:pPr>
      <w:r>
        <w:rPr>
          <w:rFonts w:hint="eastAsia"/>
          <w:sz w:val="20"/>
        </w:rPr>
      </w:r>
      <w:r/>
    </w:p>
    <w:p>
      <w:pPr>
        <w:pStyle w:val="975"/>
        <w:ind w:firstLine="400"/>
        <w:rPr>
          <w:rFonts w:hint="eastAsia"/>
          <w:sz w:val="20"/>
        </w:rPr>
      </w:pPr>
      <w:r>
        <w:rPr>
          <w:rFonts w:hint="eastAsia"/>
          <w:sz w:val="20"/>
        </w:rPr>
      </w:r>
      <w:r/>
    </w:p>
    <w:p>
      <w:pPr>
        <w:pStyle w:val="975"/>
        <w:ind w:firstLine="400"/>
        <w:rPr>
          <w:rFonts w:hint="eastAsia"/>
          <w:sz w:val="20"/>
        </w:rPr>
      </w:pPr>
      <w:r>
        <w:rPr>
          <w:rFonts w:hint="eastAsia"/>
          <w:sz w:val="20"/>
        </w:rPr>
      </w:r>
      <w:r/>
    </w:p>
    <w:p>
      <w:pPr>
        <w:pStyle w:val="975"/>
        <w:ind w:firstLine="340"/>
        <w:spacing w:before="4"/>
        <w:rPr>
          <w:rFonts w:hint="eastAsia"/>
          <w:sz w:val="17"/>
        </w:rPr>
      </w:pPr>
      <w:r>
        <w:rPr>
          <w:rFonts w:hint="eastAsia"/>
          <w:sz w:val="17"/>
        </w:rPr>
      </w:r>
      <w:r/>
    </w:p>
    <w:p>
      <w:pPr>
        <w:jc w:val="center"/>
        <w:widowControl/>
        <w:tabs>
          <w:tab w:val="left" w:pos="390" w:leader="none"/>
          <w:tab w:val="center" w:pos="4404" w:leader="none"/>
        </w:tabs>
        <w:rPr>
          <w:rStyle w:val="1229"/>
          <w:rFonts w:hint="eastAsia" w:cs="Times New Roman"/>
          <w:b/>
          <w:bCs/>
          <w:sz w:val="76"/>
          <w:szCs w:val="76"/>
          <w:lang w:val="en-US" w:bidi="ar-SA"/>
        </w:rPr>
      </w:pPr>
      <w:r>
        <w:rPr>
          <w:rStyle w:val="1229"/>
          <w:rFonts w:cs="Times New Roman"/>
          <w:b/>
          <w:bCs/>
          <w:sz w:val="76"/>
          <w:szCs w:val="76"/>
          <w:lang w:val="en-US" w:bidi="ar-SA"/>
        </w:rPr>
        <w:t xml:space="preserve">公开招标文件</w:t>
      </w:r>
      <w:r/>
    </w:p>
    <w:p>
      <w:pPr>
        <w:pStyle w:val="975"/>
        <w:ind w:firstLine="2000"/>
        <w:rPr>
          <w:rFonts w:hint="eastAsia"/>
          <w:sz w:val="100"/>
        </w:rPr>
      </w:pPr>
      <w:r>
        <w:rPr>
          <w:rFonts w:hint="eastAsia"/>
          <w:sz w:val="100"/>
        </w:rPr>
      </w:r>
      <w:r/>
    </w:p>
    <w:tbl>
      <w:tblPr>
        <w:tblW w:w="9870" w:type="dxa"/>
        <w:tblInd w:w="3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870"/>
      </w:tblGrid>
      <w:tr>
        <w:trPr>
          <w:trHeight w:val="1523"/>
        </w:trPr>
        <w:tc>
          <w:tcPr>
            <w:tcW w:w="9870" w:type="dxa"/>
            <w:textDirection w:val="lrTb"/>
            <w:noWrap w:val="false"/>
          </w:tcPr>
          <w:p>
            <w:pPr>
              <w:rPr>
                <w:rStyle w:val="1229"/>
                <w:rFonts w:hint="eastAsia"/>
                <w:sz w:val="40"/>
              </w:rPr>
            </w:pPr>
            <w:r>
              <w:rPr>
                <w:rStyle w:val="1229"/>
                <w:sz w:val="40"/>
              </w:rPr>
              <w:t xml:space="preserve">项目编号：</w:t>
            </w:r>
            <w:r>
              <w:rPr>
                <w:rStyle w:val="1229"/>
                <w:rFonts w:hint="eastAsia"/>
                <w:sz w:val="40"/>
              </w:rPr>
              <w:t xml:space="preserve">JSZC-320115-NPLN-G2026-0005</w:t>
            </w:r>
            <w:r/>
          </w:p>
          <w:p>
            <w:pPr>
              <w:ind w:firstLine="800"/>
              <w:rPr>
                <w:rStyle w:val="1229"/>
                <w:rFonts w:hint="eastAsia"/>
                <w:sz w:val="40"/>
              </w:rPr>
            </w:pPr>
            <w:r>
              <w:rPr>
                <w:rFonts w:hint="eastAsia"/>
                <w:sz w:val="40"/>
              </w:rPr>
            </w:r>
            <w:r/>
          </w:p>
          <w:p>
            <w:pPr>
              <w:spacing w:line="360" w:lineRule="auto"/>
              <w:rPr>
                <w:rStyle w:val="1229"/>
                <w:rFonts w:hint="eastAsia"/>
                <w:sz w:val="44"/>
              </w:rPr>
            </w:pPr>
            <w:r>
              <w:rPr>
                <w:rStyle w:val="1229"/>
                <w:sz w:val="40"/>
              </w:rPr>
              <w:t xml:space="preserve">项目名称：</w:t>
            </w:r>
            <w:r>
              <w:rPr>
                <w:rStyle w:val="1229"/>
                <w:rFonts w:hint="eastAsia"/>
                <w:sz w:val="40"/>
              </w:rPr>
              <w:t xml:space="preserve">东山老城区桥梁技术检测服务</w:t>
            </w:r>
            <w:r/>
          </w:p>
        </w:tc>
      </w:tr>
    </w:tbl>
    <w:p>
      <w:pPr>
        <w:ind w:left="880" w:firstLine="832"/>
        <w:jc w:val="both"/>
        <w:spacing w:line="590" w:lineRule="exact"/>
        <w:rPr>
          <w:rFonts w:hint="eastAsia"/>
          <w:spacing w:val="-12"/>
          <w:sz w:val="44"/>
        </w:rPr>
      </w:pPr>
      <w:r>
        <w:rPr>
          <w:rFonts w:hint="eastAsia"/>
          <w:spacing w:val="-12"/>
          <w:sz w:val="44"/>
        </w:rPr>
      </w:r>
      <w:r/>
    </w:p>
    <w:p>
      <w:pPr>
        <w:ind w:right="452" w:firstLine="480"/>
        <w:jc w:val="center"/>
        <w:spacing w:before="215"/>
        <w:rPr>
          <w:rFonts w:hint="eastAsia"/>
          <w:sz w:val="44"/>
          <w:szCs w:val="21"/>
        </w:rPr>
      </w:pPr>
      <w:r/>
      <w:bookmarkStart w:id="0" w:name="_Toc15862"/>
      <w:r/>
      <w:r/>
    </w:p>
    <w:p>
      <w:pPr>
        <w:ind w:right="452" w:firstLine="480"/>
        <w:jc w:val="center"/>
        <w:spacing w:before="215"/>
        <w:rPr>
          <w:rFonts w:hint="eastAsia"/>
          <w:sz w:val="44"/>
          <w:szCs w:val="21"/>
        </w:rPr>
      </w:pPr>
      <w:r>
        <w:rPr>
          <w:rFonts w:hint="eastAsia"/>
          <w:sz w:val="44"/>
          <w:szCs w:val="21"/>
        </w:rPr>
      </w:r>
      <w:r/>
    </w:p>
    <w:p>
      <w:pPr>
        <w:ind w:right="452" w:firstLine="480"/>
        <w:jc w:val="center"/>
        <w:spacing w:before="215"/>
        <w:rPr>
          <w:rFonts w:hint="eastAsia"/>
          <w:sz w:val="36"/>
          <w:szCs w:val="18"/>
        </w:rPr>
      </w:pPr>
      <w:r>
        <w:rPr>
          <w:rFonts w:hint="eastAsia"/>
          <w:sz w:val="36"/>
          <w:szCs w:val="18"/>
        </w:rPr>
        <w:t xml:space="preserve">招标人：南京市江宁区城市管理局</w:t>
      </w:r>
      <w:r/>
    </w:p>
    <w:p>
      <w:pPr>
        <w:ind w:right="452" w:firstLine="480"/>
        <w:jc w:val="center"/>
        <w:spacing w:before="215"/>
        <w:rPr>
          <w:rFonts w:hint="eastAsia"/>
          <w:sz w:val="36"/>
          <w:szCs w:val="18"/>
        </w:rPr>
      </w:pPr>
      <w:r>
        <w:rPr>
          <w:rFonts w:hint="eastAsia"/>
          <w:sz w:val="36"/>
          <w:szCs w:val="18"/>
        </w:rPr>
        <w:t xml:space="preserve">招标代理机构：南京普兰宁建设工程咨询有限公司</w:t>
      </w:r>
      <w:r/>
    </w:p>
    <w:p>
      <w:pPr>
        <w:ind w:right="452" w:firstLine="480"/>
        <w:jc w:val="center"/>
        <w:spacing w:before="215"/>
        <w:rPr>
          <w:rFonts w:hint="eastAsia"/>
          <w:sz w:val="36"/>
          <w:szCs w:val="18"/>
        </w:rPr>
      </w:pPr>
      <w:r>
        <w:rPr>
          <w:rFonts w:hint="eastAsia"/>
          <w:sz w:val="36"/>
          <w:szCs w:val="18"/>
        </w:rPr>
      </w:r>
      <w:r/>
    </w:p>
    <w:p>
      <w:pPr>
        <w:ind w:right="452" w:firstLine="480"/>
        <w:jc w:val="center"/>
        <w:spacing w:before="215"/>
        <w:rPr>
          <w:rFonts w:hint="eastAsia"/>
          <w:spacing w:val="-40"/>
          <w:sz w:val="24"/>
          <w:szCs w:val="20"/>
        </w:rPr>
      </w:pPr>
      <w:r>
        <w:rPr>
          <w:rFonts w:hint="eastAsia"/>
          <w:sz w:val="36"/>
          <w:szCs w:val="18"/>
        </w:rPr>
        <w:t xml:space="preserve">二〇二</w:t>
      </w:r>
      <w:r>
        <w:rPr>
          <w:rFonts w:hint="eastAsia"/>
          <w:sz w:val="36"/>
          <w:szCs w:val="18"/>
          <w:lang w:val="en-US"/>
        </w:rPr>
        <w:t xml:space="preserve">六</w:t>
      </w:r>
      <w:r>
        <w:rPr>
          <w:rFonts w:hint="eastAsia"/>
          <w:sz w:val="36"/>
          <w:szCs w:val="18"/>
        </w:rPr>
        <w:t xml:space="preserve">年</w:t>
      </w:r>
      <w:r>
        <w:rPr>
          <w:rFonts w:hint="eastAsia"/>
          <w:sz w:val="36"/>
          <w:szCs w:val="18"/>
          <w:lang w:val="en-US"/>
        </w:rPr>
        <w:t xml:space="preserve">七</w:t>
      </w:r>
      <w:r>
        <w:rPr>
          <w:rFonts w:hint="eastAsia"/>
          <w:sz w:val="36"/>
          <w:szCs w:val="18"/>
        </w:rPr>
        <w:t xml:space="preserve">月</w:t>
      </w:r>
      <w:bookmarkEnd w:id="0"/>
      <w:r/>
      <w:r/>
    </w:p>
    <w:p>
      <w:pPr>
        <w:widowControl/>
        <w:rPr>
          <w:rFonts w:hint="eastAsia"/>
          <w:spacing w:val="-40"/>
          <w:sz w:val="32"/>
        </w:rPr>
      </w:pPr>
      <w:r>
        <w:rPr>
          <w:rFonts w:hint="eastAsia"/>
          <w:spacing w:val="-40"/>
          <w:sz w:val="32"/>
        </w:rPr>
        <w:br w:type="page" w:clear="all"/>
      </w:r>
      <w:r/>
    </w:p>
    <w:p>
      <w:pPr>
        <w:numPr>
          <w:ilvl w:val="0"/>
          <w:numId w:val="5"/>
        </w:numPr>
        <w:ind w:right="452" w:firstLine="723"/>
        <w:jc w:val="center"/>
        <w:spacing w:line="360" w:lineRule="auto"/>
        <w:tabs>
          <w:tab w:val="left" w:pos="1447" w:leader="none"/>
        </w:tabs>
        <w:rPr>
          <w:rFonts w:hint="eastAsia" w:cs="黑体"/>
          <w:b/>
          <w:sz w:val="36"/>
          <w:szCs w:val="36"/>
        </w:rPr>
        <w:outlineLvl w:val="0"/>
      </w:pPr>
      <w:r>
        <w:rPr>
          <w:rFonts w:hint="eastAsia" w:cs="黑体"/>
          <w:b/>
          <w:sz w:val="36"/>
          <w:szCs w:val="36"/>
          <w:lang w:val="en-US"/>
        </w:rPr>
        <w:t xml:space="preserve"> </w:t>
      </w:r>
      <w:r>
        <w:rPr>
          <w:rFonts w:hint="eastAsia" w:cs="黑体"/>
          <w:b/>
          <w:sz w:val="36"/>
          <w:szCs w:val="36"/>
        </w:rPr>
        <w:t xml:space="preserve">招标公告</w:t>
      </w:r>
      <w:r/>
    </w:p>
    <w:p>
      <w:pPr>
        <w:ind w:firstLine="560"/>
        <w:rPr>
          <w:rFonts w:hint="eastAsia"/>
          <w:bCs/>
          <w:sz w:val="24"/>
          <w:szCs w:val="24"/>
          <w:u w:val="single"/>
        </w:rPr>
        <w:pBdr>
          <w:top w:val="single" w:color="000000" w:sz="4" w:space="1"/>
          <w:left w:val="single" w:color="000000" w:sz="4" w:space="4"/>
          <w:bottom w:val="single" w:color="000000" w:sz="4" w:space="1"/>
          <w:right w:val="single" w:color="000000" w:sz="4" w:space="4"/>
        </w:pBdr>
      </w:pPr>
      <w:r>
        <w:rPr>
          <w:rFonts w:hint="eastAsia" w:cs="仿宋"/>
          <w:sz w:val="24"/>
          <w:szCs w:val="24"/>
          <w:lang w:val="en-US" w:bidi="ar-SA"/>
        </w:rPr>
        <w:t xml:space="preserve">项目概况</w:t>
      </w:r>
      <w:r/>
    </w:p>
    <w:p>
      <w:pPr>
        <w:ind w:firstLine="560"/>
        <w:rPr>
          <w:rFonts w:hint="eastAsia"/>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rPr>
        <w:t xml:space="preserve">南京普兰宁建设工程咨询有限公司</w:t>
      </w:r>
      <w:r>
        <w:rPr>
          <w:rFonts w:hint="eastAsia"/>
          <w:sz w:val="24"/>
          <w:szCs w:val="24"/>
        </w:rPr>
        <w:t xml:space="preserve">受</w:t>
      </w:r>
      <w:r>
        <w:rPr>
          <w:rFonts w:hint="eastAsia" w:cs="仿宋"/>
          <w:sz w:val="24"/>
          <w:szCs w:val="24"/>
          <w:u w:val="single"/>
          <w:lang w:bidi="ar-SA"/>
        </w:rPr>
        <w:t xml:space="preserve">南京市江宁区城市管理局</w:t>
      </w:r>
      <w:r>
        <w:rPr>
          <w:sz w:val="24"/>
          <w:szCs w:val="24"/>
        </w:rPr>
        <w:t xml:space="preserve">委托，就</w:t>
      </w:r>
      <w:r>
        <w:rPr>
          <w:rFonts w:hint="eastAsia"/>
          <w:bCs/>
          <w:sz w:val="24"/>
          <w:szCs w:val="24"/>
          <w:u w:val="single"/>
        </w:rPr>
        <w:t xml:space="preserve">东山老城区桥梁技术检测服务</w:t>
      </w:r>
      <w:r>
        <w:rPr>
          <w:sz w:val="24"/>
          <w:szCs w:val="24"/>
        </w:rPr>
        <w:t xml:space="preserve">进行公开招标，</w:t>
      </w:r>
      <w:r>
        <w:rPr>
          <w:sz w:val="24"/>
          <w:szCs w:val="24"/>
        </w:rPr>
        <w:t xml:space="preserve">兹邀请</w:t>
      </w:r>
      <w:r>
        <w:rPr>
          <w:sz w:val="24"/>
          <w:szCs w:val="24"/>
        </w:rPr>
        <w:t xml:space="preserve">符合资格条件的供应商投标。</w:t>
      </w:r>
      <w:r/>
    </w:p>
    <w:p>
      <w:pPr>
        <w:pStyle w:val="901"/>
        <w:ind w:left="0" w:firstLine="562"/>
        <w:rPr>
          <w:rFonts w:hint="eastAsia"/>
          <w:b/>
          <w:sz w:val="24"/>
          <w:szCs w:val="24"/>
        </w:rPr>
      </w:pPr>
      <w:r>
        <w:rPr>
          <w:rFonts w:hint="eastAsia"/>
          <w:b/>
          <w:sz w:val="24"/>
          <w:szCs w:val="24"/>
        </w:rPr>
        <w:t xml:space="preserve">一、项目基本情况</w:t>
      </w:r>
      <w:r/>
    </w:p>
    <w:p>
      <w:pPr>
        <w:ind w:firstLine="560"/>
        <w:jc w:val="both"/>
        <w:rPr>
          <w:rFonts w:hint="eastAsia"/>
          <w:sz w:val="24"/>
          <w:szCs w:val="24"/>
          <w:lang w:val="en-US"/>
        </w:rPr>
      </w:pPr>
      <w:r>
        <w:rPr>
          <w:rFonts w:hint="eastAsia"/>
          <w:sz w:val="24"/>
          <w:szCs w:val="24"/>
        </w:rPr>
        <w:t xml:space="preserve">项目编号：JSZC-320115-NPLN-G2026-0005</w:t>
      </w:r>
      <w:r/>
    </w:p>
    <w:p>
      <w:pPr>
        <w:ind w:firstLine="560"/>
        <w:jc w:val="both"/>
        <w:rPr>
          <w:rFonts w:hint="eastAsia"/>
          <w:sz w:val="24"/>
          <w:szCs w:val="24"/>
        </w:rPr>
      </w:pPr>
      <w:r>
        <w:rPr>
          <w:rFonts w:hint="eastAsia"/>
          <w:sz w:val="24"/>
          <w:szCs w:val="24"/>
        </w:rPr>
        <w:t xml:space="preserve">项目名称：东山老城区桥梁技术检测服务</w:t>
      </w:r>
      <w:r/>
    </w:p>
    <w:p>
      <w:pPr>
        <w:ind w:firstLine="560"/>
        <w:jc w:val="both"/>
        <w:rPr>
          <w:rFonts w:hint="eastAsia"/>
          <w:sz w:val="24"/>
          <w:szCs w:val="24"/>
          <w:lang w:val="en-US"/>
        </w:rPr>
      </w:pPr>
      <w:r>
        <w:rPr>
          <w:rFonts w:hint="eastAsia"/>
          <w:sz w:val="24"/>
          <w:szCs w:val="24"/>
        </w:rPr>
        <w:t xml:space="preserve">预算金额：</w:t>
      </w:r>
      <w:r>
        <w:rPr>
          <w:rFonts w:hint="eastAsia"/>
          <w:sz w:val="24"/>
          <w:szCs w:val="24"/>
          <w:lang w:val="en-US"/>
        </w:rPr>
        <w:t xml:space="preserve">165万元</w:t>
      </w:r>
      <w:r/>
    </w:p>
    <w:p>
      <w:pPr>
        <w:ind w:firstLine="560"/>
        <w:jc w:val="both"/>
        <w:rPr>
          <w:rFonts w:hint="eastAsia" w:cs="Times New Roman"/>
          <w:sz w:val="24"/>
          <w:szCs w:val="24"/>
          <w:lang w:val="en-US"/>
        </w:rPr>
      </w:pPr>
      <w:r>
        <w:rPr>
          <w:rFonts w:hint="eastAsia"/>
          <w:sz w:val="24"/>
          <w:szCs w:val="24"/>
        </w:rPr>
        <w:t xml:space="preserve">最高限价：</w:t>
      </w:r>
      <w:r>
        <w:rPr>
          <w:rFonts w:hint="eastAsia" w:cs="Times New Roman"/>
          <w:sz w:val="24"/>
          <w:szCs w:val="24"/>
          <w:lang w:val="en-US"/>
        </w:rPr>
        <w:t xml:space="preserve">165万元（单位：人民币），报价超过预算为无效标书。</w:t>
      </w:r>
      <w:r/>
    </w:p>
    <w:p>
      <w:pPr>
        <w:ind w:firstLine="560"/>
        <w:jc w:val="both"/>
        <w:rPr>
          <w:rFonts w:hint="eastAsia"/>
          <w:spacing w:val="7"/>
          <w:sz w:val="24"/>
          <w:szCs w:val="24"/>
          <w:lang w:val="en-US"/>
        </w:rPr>
      </w:pPr>
      <w:r>
        <w:rPr>
          <w:rFonts w:hint="eastAsia"/>
          <w:sz w:val="24"/>
          <w:szCs w:val="24"/>
        </w:rPr>
        <w:t xml:space="preserve">采购需求：</w:t>
      </w:r>
      <w:r>
        <w:rPr>
          <w:rFonts w:hint="eastAsia"/>
          <w:spacing w:val="7"/>
          <w:sz w:val="24"/>
          <w:szCs w:val="24"/>
          <w:lang w:val="en-US"/>
        </w:rPr>
        <w:t xml:space="preserve">本项目包含</w:t>
      </w:r>
      <w:r>
        <w:rPr>
          <w:spacing w:val="7"/>
          <w:sz w:val="24"/>
          <w:szCs w:val="24"/>
          <w:lang w:val="en-US"/>
        </w:rPr>
        <w:t xml:space="preserve">东山主城区桥梁常规定期检测（31座桥）</w:t>
      </w:r>
      <w:r>
        <w:rPr>
          <w:rFonts w:hint="eastAsia"/>
          <w:spacing w:val="7"/>
          <w:sz w:val="24"/>
          <w:szCs w:val="24"/>
          <w:lang w:val="en-US"/>
        </w:rPr>
        <w:t xml:space="preserve">；</w:t>
      </w:r>
      <w:r>
        <w:rPr>
          <w:rFonts w:hint="eastAsia"/>
          <w:spacing w:val="7"/>
          <w:sz w:val="24"/>
          <w:szCs w:val="24"/>
          <w:lang w:val="en-US"/>
        </w:rPr>
        <w:t xml:space="preserve">东山主城区桥梁结构定期检测（14座桥）；江宁区市政桥梁技术测评（143座桥）；</w:t>
      </w:r>
      <w:r>
        <w:rPr>
          <w:rFonts w:hint="eastAsia"/>
          <w:spacing w:val="7"/>
          <w:sz w:val="24"/>
          <w:szCs w:val="24"/>
          <w:lang w:val="en-US"/>
        </w:rPr>
        <w:t xml:space="preserve">文靖路跨宁</w:t>
      </w:r>
      <w:r>
        <w:rPr>
          <w:rFonts w:hint="eastAsia"/>
          <w:spacing w:val="7"/>
          <w:sz w:val="24"/>
          <w:szCs w:val="24"/>
          <w:lang w:val="en-US"/>
        </w:rPr>
        <w:t xml:space="preserve">杭高速</w:t>
      </w:r>
      <w:r>
        <w:rPr>
          <w:rFonts w:hint="eastAsia"/>
          <w:spacing w:val="7"/>
          <w:sz w:val="24"/>
          <w:szCs w:val="24"/>
          <w:lang w:val="en-US"/>
        </w:rPr>
        <w:t xml:space="preserve">桥长期</w:t>
      </w:r>
      <w:r>
        <w:rPr>
          <w:rFonts w:hint="eastAsia"/>
          <w:spacing w:val="7"/>
          <w:sz w:val="24"/>
          <w:szCs w:val="24"/>
          <w:lang w:val="en-US"/>
        </w:rPr>
        <w:t xml:space="preserve">监测；</w:t>
      </w:r>
      <w:r>
        <w:rPr>
          <w:rFonts w:hint="eastAsia"/>
          <w:spacing w:val="7"/>
          <w:sz w:val="24"/>
          <w:szCs w:val="24"/>
          <w:lang w:val="en-US"/>
        </w:rPr>
        <w:t xml:space="preserve">河定桥</w:t>
      </w:r>
      <w:r>
        <w:rPr>
          <w:rFonts w:hint="eastAsia"/>
          <w:spacing w:val="7"/>
          <w:sz w:val="24"/>
          <w:szCs w:val="24"/>
          <w:lang w:val="en-US"/>
        </w:rPr>
        <w:t xml:space="preserve">、小龙湾大桥、</w:t>
      </w:r>
      <w:r>
        <w:rPr>
          <w:rFonts w:hint="eastAsia"/>
          <w:spacing w:val="7"/>
          <w:sz w:val="24"/>
          <w:szCs w:val="24"/>
          <w:lang w:val="en-US"/>
        </w:rPr>
        <w:t xml:space="preserve">文靖路跨宁</w:t>
      </w:r>
      <w:r>
        <w:rPr>
          <w:rFonts w:hint="eastAsia"/>
          <w:spacing w:val="7"/>
          <w:sz w:val="24"/>
          <w:szCs w:val="24"/>
          <w:lang w:val="en-US"/>
        </w:rPr>
        <w:t xml:space="preserve">杭</w:t>
      </w:r>
      <w:r>
        <w:rPr>
          <w:rFonts w:hint="eastAsia"/>
          <w:spacing w:val="7"/>
          <w:sz w:val="24"/>
          <w:szCs w:val="24"/>
          <w:lang w:val="en-US"/>
        </w:rPr>
        <w:t xml:space="preserve">高速桥轻量化</w:t>
      </w:r>
      <w:r>
        <w:rPr>
          <w:rFonts w:hint="eastAsia"/>
          <w:spacing w:val="7"/>
          <w:sz w:val="24"/>
          <w:szCs w:val="24"/>
          <w:lang w:val="en-US"/>
        </w:rPr>
        <w:t xml:space="preserve">监测维护。具体服务内容详见招标文件。</w:t>
      </w:r>
      <w:r/>
    </w:p>
    <w:p>
      <w:pPr>
        <w:ind w:firstLine="560"/>
        <w:jc w:val="both"/>
        <w:rPr>
          <w:rFonts w:hint="eastAsia"/>
          <w:sz w:val="24"/>
          <w:szCs w:val="24"/>
        </w:rPr>
      </w:pPr>
      <w:r>
        <w:rPr>
          <w:rFonts w:hint="eastAsia"/>
          <w:sz w:val="24"/>
          <w:szCs w:val="24"/>
        </w:rPr>
        <w:t xml:space="preserve">合同履行期限：</w:t>
      </w:r>
      <w:r>
        <w:rPr>
          <w:sz w:val="24"/>
          <w:szCs w:val="24"/>
        </w:rPr>
        <w:t xml:space="preserve">一年</w:t>
      </w:r>
      <w:r>
        <w:rPr>
          <w:rFonts w:hint="eastAsia"/>
          <w:sz w:val="24"/>
          <w:szCs w:val="24"/>
        </w:rPr>
        <w:t xml:space="preserve">。</w:t>
      </w:r>
      <w:r/>
    </w:p>
    <w:p>
      <w:pPr>
        <w:ind w:firstLine="560"/>
        <w:jc w:val="both"/>
        <w:rPr>
          <w:rFonts w:hint="eastAsia"/>
          <w:sz w:val="24"/>
          <w:szCs w:val="24"/>
        </w:rPr>
      </w:pPr>
      <w:r>
        <w:rPr>
          <w:rFonts w:hint="eastAsia"/>
          <w:sz w:val="24"/>
          <w:szCs w:val="24"/>
        </w:rPr>
        <w:t xml:space="preserve">本项目不接受联合体投标。</w:t>
      </w:r>
      <w:r/>
    </w:p>
    <w:p>
      <w:pPr>
        <w:pStyle w:val="901"/>
        <w:ind w:left="0" w:firstLine="562"/>
        <w:rPr>
          <w:rFonts w:hint="eastAsia"/>
          <w:b/>
          <w:sz w:val="24"/>
          <w:szCs w:val="24"/>
        </w:rPr>
      </w:pPr>
      <w:r>
        <w:rPr>
          <w:rFonts w:hint="eastAsia"/>
          <w:b/>
          <w:sz w:val="24"/>
          <w:szCs w:val="24"/>
        </w:rPr>
        <w:t xml:space="preserve">二、申请人的资格要求：</w:t>
      </w:r>
      <w:r/>
    </w:p>
    <w:p>
      <w:pPr>
        <w:ind w:firstLine="562"/>
        <w:jc w:val="both"/>
        <w:rPr>
          <w:rFonts w:hint="eastAsia" w:cs="仿宋"/>
          <w:b/>
          <w:bCs/>
          <w:sz w:val="24"/>
          <w:szCs w:val="24"/>
          <w:lang w:val="en-US" w:bidi="ar-SA"/>
        </w:rPr>
      </w:pPr>
      <w:r>
        <w:rPr>
          <w:rFonts w:hint="eastAsia" w:cs="仿宋"/>
          <w:b/>
          <w:bCs/>
          <w:sz w:val="24"/>
          <w:szCs w:val="24"/>
          <w:lang w:val="en-US"/>
        </w:rPr>
        <w:t xml:space="preserve">2.1</w:t>
      </w:r>
      <w:r>
        <w:rPr>
          <w:rFonts w:hint="eastAsia" w:cs="仿宋"/>
          <w:b/>
          <w:bCs/>
          <w:sz w:val="24"/>
          <w:szCs w:val="24"/>
        </w:rPr>
        <w:t xml:space="preserve">满足《中华人民共和国政府采购法》第二十二条规定：</w:t>
      </w:r>
      <w:r/>
    </w:p>
    <w:p>
      <w:pPr>
        <w:ind w:firstLine="560"/>
        <w:jc w:val="both"/>
        <w:rPr>
          <w:rFonts w:hint="eastAsia" w:cs="仿宋"/>
          <w:sz w:val="24"/>
          <w:szCs w:val="24"/>
          <w:lang w:bidi="ar-SA"/>
        </w:rPr>
      </w:pPr>
      <w:r>
        <w:rPr>
          <w:rFonts w:hint="eastAsia" w:cs="仿宋"/>
          <w:sz w:val="24"/>
          <w:szCs w:val="24"/>
          <w:lang w:bidi="ar-SA"/>
        </w:rPr>
        <w:t xml:space="preserve">（1）具有独立承担民事责任的能力（提供法人或者其他组织的营业执照，供应商为自然人的提供自然人的身份证）；</w:t>
      </w:r>
      <w:r/>
    </w:p>
    <w:p>
      <w:pPr>
        <w:ind w:firstLine="560"/>
        <w:jc w:val="both"/>
        <w:rPr>
          <w:rFonts w:hint="eastAsia" w:cs="仿宋"/>
          <w:sz w:val="24"/>
          <w:szCs w:val="24"/>
          <w:lang w:bidi="ar-SA"/>
        </w:rPr>
      </w:pPr>
      <w:r>
        <w:rPr>
          <w:rFonts w:hint="eastAsia" w:cs="仿宋"/>
          <w:sz w:val="24"/>
          <w:szCs w:val="24"/>
          <w:lang w:bidi="ar-SA"/>
        </w:rPr>
        <w:t xml:space="preserve">（2）具有良好的商业信誉和健全的财务会计制度（提供参加本次采购活动前的会计报表）；</w:t>
      </w:r>
      <w:r/>
    </w:p>
    <w:p>
      <w:pPr>
        <w:ind w:firstLine="560"/>
        <w:jc w:val="both"/>
        <w:rPr>
          <w:rFonts w:hint="eastAsia" w:cs="仿宋"/>
          <w:sz w:val="24"/>
          <w:szCs w:val="24"/>
          <w:lang w:bidi="ar-SA"/>
        </w:rPr>
      </w:pPr>
      <w:r>
        <w:rPr>
          <w:rFonts w:hint="eastAsia" w:cs="仿宋"/>
          <w:sz w:val="24"/>
          <w:szCs w:val="24"/>
          <w:lang w:bidi="ar-SA"/>
        </w:rPr>
        <w:t xml:space="preserve">（3）具有履行合同所必需的设备和专业技术能力（根据项目需求提供履行合同所必需的设备和专业技术能力的声明）；</w:t>
      </w:r>
      <w:r/>
    </w:p>
    <w:p>
      <w:pPr>
        <w:ind w:firstLine="560"/>
        <w:jc w:val="both"/>
        <w:rPr>
          <w:rFonts w:hint="eastAsia" w:cs="仿宋"/>
          <w:sz w:val="24"/>
          <w:szCs w:val="24"/>
          <w:lang w:bidi="ar-SA"/>
        </w:rPr>
      </w:pPr>
      <w:r>
        <w:rPr>
          <w:rFonts w:hint="eastAsia" w:cs="仿宋"/>
          <w:sz w:val="24"/>
          <w:szCs w:val="24"/>
          <w:lang w:bidi="ar-SA"/>
        </w:rPr>
        <w:t xml:space="preserve">（4）有依法缴纳税收和社会保障资金的良好记录（提供参加本次政府采购活动前半年内（至少一个月）依法缴纳税收和社会保障资金的相关材料）；</w:t>
      </w:r>
      <w:r/>
    </w:p>
    <w:p>
      <w:pPr>
        <w:ind w:firstLine="560"/>
        <w:jc w:val="both"/>
        <w:rPr>
          <w:rFonts w:hint="eastAsia" w:cs="仿宋"/>
          <w:sz w:val="24"/>
          <w:szCs w:val="24"/>
          <w:lang w:bidi="ar-SA"/>
        </w:rPr>
      </w:pPr>
      <w:r>
        <w:rPr>
          <w:rFonts w:hint="eastAsia" w:cs="仿宋"/>
          <w:sz w:val="24"/>
          <w:szCs w:val="24"/>
          <w:lang w:bidi="ar-SA"/>
        </w:rPr>
        <w:t xml:space="preserve">（5）参加政府采购活动前三年内，在经营活动中没有重大违法记录（提供参加本次政府采购活动前3年内在经营活动中没有重大违法记录的书面声明）；</w:t>
      </w:r>
      <w:r/>
    </w:p>
    <w:p>
      <w:pPr>
        <w:ind w:firstLine="560"/>
        <w:jc w:val="both"/>
        <w:rPr>
          <w:rFonts w:hint="eastAsia" w:cs="仿宋"/>
          <w:sz w:val="24"/>
          <w:szCs w:val="24"/>
          <w:lang w:bidi="ar-SA"/>
        </w:rPr>
      </w:pPr>
      <w:r>
        <w:rPr>
          <w:rFonts w:hint="eastAsia" w:cs="仿宋"/>
          <w:sz w:val="24"/>
          <w:szCs w:val="24"/>
          <w:lang w:bidi="ar-SA"/>
        </w:rPr>
        <w:t xml:space="preserve">（6）法律、行政法规规定的其他条件：无。</w:t>
      </w:r>
      <w:r/>
    </w:p>
    <w:p>
      <w:pPr>
        <w:ind w:firstLine="560"/>
        <w:jc w:val="both"/>
        <w:rPr>
          <w:rFonts w:hint="eastAsia" w:cs="仿宋"/>
          <w:bCs/>
          <w:sz w:val="24"/>
          <w:szCs w:val="24"/>
          <w:lang w:bidi="ar-SA"/>
        </w:rPr>
      </w:pPr>
      <w:r>
        <w:rPr>
          <w:rFonts w:hint="eastAsia" w:cs="仿宋"/>
          <w:sz w:val="24"/>
          <w:szCs w:val="24"/>
          <w:lang w:val="en-US" w:bidi="ar-SA"/>
        </w:rPr>
        <w:t xml:space="preserve"> </w:t>
      </w:r>
      <w:r>
        <w:rPr>
          <w:rFonts w:hint="eastAsia" w:cs="仿宋"/>
          <w:b/>
          <w:bCs/>
          <w:sz w:val="24"/>
          <w:szCs w:val="24"/>
          <w:lang w:bidi="ar-SA"/>
        </w:rPr>
        <w:t xml:space="preserve">2.2落实政府采购政策需满足的资格要求：</w:t>
      </w:r>
      <w:r>
        <w:rPr>
          <w:rFonts w:hint="eastAsia" w:cs="仿宋"/>
          <w:bCs/>
          <w:sz w:val="24"/>
          <w:szCs w:val="24"/>
          <w:lang w:bidi="ar-SA"/>
        </w:rPr>
        <w:t xml:space="preserve">（如属于专门面向中小企业采购的项目，供应商应为中小微企业、监狱企业、残疾人福利单位）</w:t>
      </w:r>
      <w:r/>
    </w:p>
    <w:p>
      <w:pPr>
        <w:ind w:firstLine="560"/>
        <w:jc w:val="both"/>
        <w:rPr>
          <w:rFonts w:hint="eastAsia" w:cs="仿宋"/>
          <w:sz w:val="24"/>
          <w:szCs w:val="24"/>
          <w:lang w:val="en-US" w:bidi="ar-SA"/>
        </w:rPr>
      </w:pPr>
      <w:r>
        <w:rPr>
          <w:rFonts w:hint="eastAsia" w:cs="仿宋"/>
          <w:sz w:val="24"/>
          <w:szCs w:val="24"/>
          <w:lang w:val="en-US" w:bidi="ar-SA"/>
        </w:rPr>
        <w:t xml:space="preserve">本项目按照以下第（4）种方式落实政府采购促进中小企业发展的要求：</w:t>
      </w:r>
      <w:r/>
    </w:p>
    <w:p>
      <w:pPr>
        <w:ind w:firstLine="560"/>
        <w:jc w:val="both"/>
        <w:rPr>
          <w:rFonts w:hint="eastAsia" w:cs="仿宋"/>
          <w:sz w:val="24"/>
          <w:szCs w:val="24"/>
          <w:lang w:val="en-US" w:bidi="ar-SA"/>
        </w:rPr>
      </w:pPr>
      <w:r>
        <w:rPr>
          <w:rFonts w:hint="eastAsia" w:cs="仿宋"/>
          <w:sz w:val="24"/>
          <w:szCs w:val="24"/>
          <w:lang w:val="en-US" w:bidi="ar-SA"/>
        </w:rPr>
        <w:t xml:space="preserve">（1）本项目整体专门面向中小企业采购服务。</w:t>
      </w:r>
      <w:r/>
    </w:p>
    <w:p>
      <w:pPr>
        <w:ind w:firstLine="560"/>
        <w:jc w:val="both"/>
        <w:rPr>
          <w:rFonts w:hint="eastAsia" w:cs="仿宋"/>
          <w:sz w:val="24"/>
          <w:szCs w:val="24"/>
          <w:lang w:val="en-US" w:bidi="ar-SA"/>
        </w:rPr>
      </w:pPr>
      <w:r>
        <w:rPr>
          <w:rFonts w:hint="eastAsia" w:cs="仿宋"/>
          <w:sz w:val="24"/>
          <w:szCs w:val="24"/>
          <w:lang w:val="en-US" w:bidi="ar-SA"/>
        </w:rPr>
        <w:t xml:space="preserve">（2）本项目整体专门面向小</w:t>
      </w:r>
      <w:r>
        <w:rPr>
          <w:rFonts w:hint="eastAsia" w:cs="仿宋"/>
          <w:sz w:val="24"/>
          <w:szCs w:val="24"/>
          <w:lang w:val="en-US" w:bidi="ar-SA"/>
        </w:rPr>
        <w:t xml:space="preserve">微企业</w:t>
      </w:r>
      <w:r>
        <w:rPr>
          <w:rFonts w:hint="eastAsia" w:cs="仿宋"/>
          <w:sz w:val="24"/>
          <w:szCs w:val="24"/>
          <w:lang w:val="en-US" w:bidi="ar-SA"/>
        </w:rPr>
        <w:t xml:space="preserve">采购服务。</w:t>
      </w:r>
      <w:r/>
    </w:p>
    <w:p>
      <w:pPr>
        <w:ind w:firstLine="560"/>
        <w:jc w:val="both"/>
        <w:rPr>
          <w:rFonts w:hint="eastAsia" w:cs="仿宋"/>
          <w:sz w:val="24"/>
          <w:szCs w:val="24"/>
          <w:lang w:val="en-US" w:bidi="ar-SA"/>
        </w:rPr>
      </w:pPr>
      <w:r>
        <w:rPr>
          <w:rFonts w:hint="eastAsia" w:cs="仿宋"/>
          <w:sz w:val="24"/>
          <w:szCs w:val="24"/>
          <w:lang w:val="en-US" w:bidi="ar-SA"/>
        </w:rPr>
        <w:t xml:space="preserve">（3）本项目通过以下第（）种方式预留部分采购份额采购中小企业服务：</w:t>
      </w:r>
      <w:r/>
    </w:p>
    <w:p>
      <w:pPr>
        <w:ind w:firstLine="560"/>
        <w:jc w:val="both"/>
        <w:rPr>
          <w:rFonts w:hint="eastAsia" w:cs="仿宋"/>
          <w:sz w:val="24"/>
          <w:szCs w:val="24"/>
          <w:lang w:val="en-US" w:bidi="ar-SA"/>
        </w:rPr>
      </w:pPr>
      <w:r>
        <w:rPr>
          <w:rFonts w:hint="eastAsia" w:cs="仿宋"/>
          <w:sz w:val="24"/>
          <w:szCs w:val="24"/>
          <w:lang w:val="en-US" w:bidi="ar-SA"/>
        </w:rPr>
        <w:t xml:space="preserve">①本项目要求投标人以联合体形式参加，中小企业合同金额应当达到的比例为_%。</w:t>
      </w:r>
      <w:r/>
    </w:p>
    <w:p>
      <w:pPr>
        <w:ind w:firstLine="560"/>
        <w:jc w:val="both"/>
        <w:rPr>
          <w:rFonts w:hint="eastAsia" w:cs="仿宋"/>
          <w:sz w:val="24"/>
          <w:szCs w:val="24"/>
          <w:lang w:val="en-US" w:bidi="ar-SA"/>
        </w:rPr>
      </w:pPr>
      <w:r>
        <w:rPr>
          <w:rFonts w:hint="eastAsia" w:cs="仿宋"/>
          <w:sz w:val="24"/>
          <w:szCs w:val="24"/>
          <w:lang w:val="en-US" w:bidi="ar-SA"/>
        </w:rPr>
        <w:t xml:space="preserve">②本项目要求投标人进行合同分包，中小企业合同金额应当达到的比例为_%。</w:t>
      </w:r>
      <w:r/>
    </w:p>
    <w:p>
      <w:pPr>
        <w:ind w:firstLine="560"/>
        <w:jc w:val="both"/>
        <w:rPr>
          <w:rFonts w:hint="eastAsia" w:cs="仿宋"/>
          <w:sz w:val="24"/>
          <w:szCs w:val="24"/>
          <w:lang w:val="en-US" w:bidi="ar-SA"/>
        </w:rPr>
      </w:pPr>
      <w:r>
        <w:rPr>
          <w:rFonts w:hint="eastAsia" w:cs="仿宋"/>
          <w:sz w:val="24"/>
          <w:szCs w:val="24"/>
          <w:lang w:val="en-US" w:bidi="ar-SA"/>
        </w:rPr>
        <w:t xml:space="preserve">（4）本项目为非预留份额的采购项目或采购包，执行价格扣除优惠政策，具体详见第三章评标办法与标准。</w:t>
      </w:r>
      <w:r/>
    </w:p>
    <w:p>
      <w:pPr>
        <w:ind w:firstLine="562"/>
        <w:jc w:val="both"/>
        <w:widowControl/>
        <w:rPr>
          <w:rFonts w:hint="eastAsia" w:ascii="黑体" w:eastAsia="黑体"/>
          <w:b/>
          <w:spacing w:val="-10"/>
          <w:sz w:val="36"/>
          <w:szCs w:val="36"/>
        </w:rPr>
      </w:pPr>
      <w:r>
        <w:rPr>
          <w:rFonts w:hint="eastAsia" w:cs="仿宋"/>
          <w:b/>
          <w:bCs/>
          <w:sz w:val="24"/>
          <w:szCs w:val="24"/>
          <w:lang w:val="en-US" w:bidi="ar-SA"/>
        </w:rPr>
        <w:t xml:space="preserve">2.3采购人根据采购项目的特殊要求规定的特定条件：</w:t>
      </w:r>
      <w:bookmarkStart w:id="1" w:name="OLE_LINK1"/>
      <w:r>
        <w:rPr>
          <w:rFonts w:hint="eastAsia" w:cs="仿宋"/>
          <w:b/>
          <w:bCs/>
          <w:sz w:val="24"/>
          <w:szCs w:val="24"/>
          <w:lang w:val="en-US" w:bidi="ar-SA"/>
        </w:rPr>
        <w:t xml:space="preserve">供应商具有国家行政主管部门颁发的公路工程综合甲级试验检测资质或公路工程桥梁隧道工程专项检测资质；项目负责人具有</w:t>
      </w:r>
      <w:r>
        <w:rPr>
          <w:rFonts w:cs="仿宋"/>
          <w:b/>
          <w:bCs/>
          <w:sz w:val="24"/>
          <w:szCs w:val="24"/>
          <w:lang w:val="en-US" w:bidi="ar-SA"/>
        </w:rPr>
        <w:t xml:space="preserve">桥梁隧道工程专业（或桥梁工程专业）公路水运试验检测工程师</w:t>
      </w:r>
      <w:r>
        <w:rPr>
          <w:rFonts w:hint="eastAsia" w:cs="仿宋"/>
          <w:b/>
          <w:bCs/>
          <w:sz w:val="24"/>
          <w:szCs w:val="24"/>
          <w:lang w:val="en-US" w:bidi="ar-SA"/>
        </w:rPr>
        <w:t xml:space="preserve">及以上</w:t>
      </w:r>
      <w:r>
        <w:rPr>
          <w:rFonts w:hint="eastAsia" w:cs="仿宋"/>
          <w:b/>
          <w:bCs/>
          <w:sz w:val="24"/>
          <w:szCs w:val="24"/>
          <w:lang w:val="en-US" w:bidi="ar-SA"/>
        </w:rPr>
        <w:t xml:space="preserve">证书。（提供有效期内的证书复印件加盖公章）</w:t>
      </w:r>
      <w:bookmarkEnd w:id="1"/>
      <w:r/>
      <w:r/>
    </w:p>
    <w:p>
      <w:pPr>
        <w:ind w:firstLine="560"/>
        <w:jc w:val="both"/>
        <w:widowControl/>
        <w:rPr>
          <w:rFonts w:hint="eastAsia" w:cs="仿宋"/>
          <w:sz w:val="24"/>
          <w:szCs w:val="24"/>
          <w:lang w:val="en-US" w:bidi="ar-SA"/>
        </w:rPr>
      </w:pPr>
      <w:r>
        <w:rPr>
          <w:rFonts w:hint="eastAsia" w:cs="仿宋"/>
          <w:sz w:val="24"/>
          <w:szCs w:val="24"/>
          <w:lang w:val="en-US" w:bidi="ar-SA"/>
        </w:rPr>
        <w:t xml:space="preserve">2.3.1政府采购信用承诺</w:t>
      </w:r>
      <w:r/>
    </w:p>
    <w:p>
      <w:pPr>
        <w:ind w:firstLine="560"/>
        <w:jc w:val="both"/>
        <w:widowControl/>
        <w:rPr>
          <w:rFonts w:hint="eastAsia" w:cs="仿宋"/>
          <w:sz w:val="24"/>
          <w:szCs w:val="24"/>
          <w:lang w:val="en-US" w:bidi="ar-SA"/>
        </w:rPr>
      </w:pPr>
      <w:r>
        <w:rPr>
          <w:rFonts w:hint="eastAsia" w:cs="仿宋"/>
          <w:sz w:val="24"/>
          <w:szCs w:val="24"/>
          <w:lang w:val="en-US" w:bidi="ar-SA"/>
        </w:rPr>
        <w:t xml:space="preserve">根据《关于在政府采购活动中推行信用承诺制的通知》</w:t>
      </w:r>
      <w:r>
        <w:rPr>
          <w:rFonts w:hint="eastAsia" w:cs="仿宋"/>
          <w:sz w:val="24"/>
          <w:szCs w:val="24"/>
          <w:lang w:val="en-US" w:bidi="ar-SA"/>
        </w:rPr>
        <w:t xml:space="preserve">宁财购通</w:t>
      </w:r>
      <w:r>
        <w:rPr>
          <w:rFonts w:hint="eastAsia" w:cs="仿宋"/>
          <w:sz w:val="24"/>
          <w:szCs w:val="24"/>
          <w:lang w:val="en-US" w:bidi="ar-SA"/>
        </w:rPr>
        <w:t xml:space="preserve">〔2021〕5号规定， 参加南京地区政府采购活动的供应商，应以书面形式向采购人或政府采购代理机构</w:t>
      </w:r>
      <w:r>
        <w:rPr>
          <w:rFonts w:hint="eastAsia" w:cs="仿宋"/>
          <w:sz w:val="24"/>
          <w:szCs w:val="24"/>
          <w:lang w:val="en-US" w:bidi="ar-SA"/>
        </w:rPr>
        <w:t xml:space="preserve">作出</w:t>
      </w:r>
      <w:r>
        <w:rPr>
          <w:rFonts w:hint="eastAsia" w:cs="仿宋"/>
          <w:sz w:val="24"/>
          <w:szCs w:val="24"/>
          <w:lang w:val="en-US" w:bidi="ar-SA"/>
        </w:rPr>
        <w:t xml:space="preserve">信用承诺。供应商应尽早做好承诺工作，点击‘南京公共采购信息网’首页 （https://njgc.jfh.com/）‘南京市政府采购供应商</w:t>
      </w:r>
      <w:r>
        <w:rPr>
          <w:rFonts w:hint="eastAsia" w:cs="仿宋"/>
          <w:sz w:val="24"/>
          <w:szCs w:val="24"/>
          <w:lang w:val="en-US" w:bidi="ar-SA"/>
        </w:rPr>
        <w:t xml:space="preserve">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定代表人签字并盖单位公章，随投标文件一并递交（投标文件中需提供由法定代表人签字并盖单位公章）。</w:t>
      </w:r>
      <w:r/>
    </w:p>
    <w:p>
      <w:pPr>
        <w:ind w:firstLine="560"/>
        <w:jc w:val="both"/>
        <w:widowControl/>
        <w:rPr>
          <w:rFonts w:hint="eastAsia" w:cs="仿宋"/>
          <w:sz w:val="24"/>
          <w:szCs w:val="24"/>
          <w:lang w:val="en-US" w:bidi="ar-SA"/>
        </w:rPr>
      </w:pPr>
      <w:r>
        <w:rPr>
          <w:rFonts w:hint="eastAsia" w:cs="仿宋"/>
          <w:sz w:val="24"/>
          <w:szCs w:val="24"/>
          <w:lang w:val="en-US" w:bidi="ar-SA"/>
        </w:rPr>
        <w:t xml:space="preserve">在政府采购资格审查环节，供应商只需提供书面《南京市政府采购供应商信用记录表暨信用承诺书》，即可替代以下证明材料：</w:t>
      </w:r>
      <w:r/>
    </w:p>
    <w:p>
      <w:pPr>
        <w:ind w:firstLine="560"/>
        <w:jc w:val="both"/>
        <w:widowControl/>
        <w:rPr>
          <w:rFonts w:hint="eastAsia" w:cs="仿宋"/>
          <w:sz w:val="24"/>
          <w:szCs w:val="24"/>
          <w:lang w:val="en-US" w:bidi="ar-SA"/>
        </w:rPr>
      </w:pPr>
      <w:r>
        <w:rPr>
          <w:rFonts w:hint="eastAsia" w:cs="仿宋"/>
          <w:sz w:val="24"/>
          <w:szCs w:val="24"/>
          <w:lang w:val="en-US" w:bidi="ar-SA"/>
        </w:rPr>
        <w:t xml:space="preserve">（1）符合国家相关规定的财务状况报告； </w:t>
      </w:r>
      <w:r/>
    </w:p>
    <w:p>
      <w:pPr>
        <w:ind w:firstLine="560"/>
        <w:jc w:val="both"/>
        <w:widowControl/>
        <w:rPr>
          <w:rFonts w:hint="eastAsia" w:cs="仿宋"/>
          <w:sz w:val="24"/>
          <w:szCs w:val="24"/>
          <w:lang w:val="en-US" w:bidi="ar-SA"/>
        </w:rPr>
      </w:pPr>
      <w:r>
        <w:rPr>
          <w:rFonts w:hint="eastAsia" w:cs="仿宋"/>
          <w:sz w:val="24"/>
          <w:szCs w:val="24"/>
          <w:lang w:val="en-US" w:bidi="ar-SA"/>
        </w:rPr>
        <w:t xml:space="preserve">（2）依法缴纳税收的证明材料； </w:t>
      </w:r>
      <w:r/>
    </w:p>
    <w:p>
      <w:pPr>
        <w:ind w:firstLine="560"/>
        <w:jc w:val="both"/>
        <w:widowControl/>
        <w:rPr>
          <w:rFonts w:hint="eastAsia" w:cs="仿宋"/>
          <w:sz w:val="24"/>
          <w:szCs w:val="24"/>
          <w:lang w:val="en-US" w:bidi="ar-SA"/>
        </w:rPr>
      </w:pPr>
      <w:r>
        <w:rPr>
          <w:rFonts w:hint="eastAsia" w:cs="仿宋"/>
          <w:sz w:val="24"/>
          <w:szCs w:val="24"/>
          <w:lang w:val="en-US" w:bidi="ar-SA"/>
        </w:rPr>
        <w:t xml:space="preserve">（3）依法缴纳社会保障资金的证明材料； </w:t>
      </w:r>
      <w:r/>
    </w:p>
    <w:p>
      <w:pPr>
        <w:ind w:firstLine="560"/>
        <w:jc w:val="both"/>
        <w:widowControl/>
        <w:rPr>
          <w:rFonts w:hint="eastAsia" w:cs="仿宋"/>
          <w:sz w:val="24"/>
          <w:szCs w:val="24"/>
          <w:lang w:val="en-US" w:bidi="ar-SA"/>
        </w:rPr>
      </w:pPr>
      <w:r>
        <w:rPr>
          <w:rFonts w:hint="eastAsia" w:cs="仿宋"/>
          <w:sz w:val="24"/>
          <w:szCs w:val="24"/>
          <w:lang w:val="en-US" w:bidi="ar-SA"/>
        </w:rPr>
        <w:t xml:space="preserve">（4）具备履行政府采购合同所必需的设备和专业技术能力的证明材料； </w:t>
      </w:r>
      <w:r/>
    </w:p>
    <w:p>
      <w:pPr>
        <w:ind w:firstLine="560"/>
        <w:jc w:val="both"/>
        <w:widowControl/>
        <w:rPr>
          <w:rFonts w:hint="eastAsia" w:cs="仿宋"/>
          <w:sz w:val="24"/>
          <w:szCs w:val="24"/>
          <w:lang w:val="en-US" w:bidi="ar-SA"/>
        </w:rPr>
      </w:pPr>
      <w:r>
        <w:rPr>
          <w:rFonts w:hint="eastAsia" w:cs="仿宋"/>
          <w:sz w:val="24"/>
          <w:szCs w:val="24"/>
          <w:lang w:val="en-US" w:bidi="ar-SA"/>
        </w:rPr>
        <w:t xml:space="preserve">（5）参加政府采购活动前三年内在经营活动中没有重大违法记录的证明材料； </w:t>
      </w:r>
      <w:r/>
    </w:p>
    <w:p>
      <w:pPr>
        <w:ind w:firstLine="560"/>
        <w:jc w:val="both"/>
        <w:widowControl/>
        <w:rPr>
          <w:rFonts w:hint="eastAsia" w:cs="仿宋"/>
          <w:sz w:val="24"/>
          <w:szCs w:val="24"/>
          <w:lang w:val="en-US" w:bidi="ar-SA"/>
        </w:rPr>
      </w:pPr>
      <w:r>
        <w:rPr>
          <w:rFonts w:hint="eastAsia" w:cs="仿宋"/>
          <w:sz w:val="24"/>
          <w:szCs w:val="24"/>
          <w:lang w:val="en-US" w:bidi="ar-SA"/>
        </w:rPr>
        <w:t xml:space="preserve">（6）未被列入失信被执行人、重大税收违法失信主体、政府采购严重违法失信行为记录名单的证明材料。在“信用中国”网站（www.creditchina.gov.cn）、“中国政府采购网”（www.ccgp.gov.cn）查询截图，</w:t>
      </w:r>
      <w:r>
        <w:rPr>
          <w:rFonts w:hint="eastAsia" w:cs="仿宋"/>
          <w:sz w:val="24"/>
          <w:szCs w:val="24"/>
          <w:lang w:val="en-US" w:bidi="ar-SA"/>
        </w:rPr>
        <w:t xml:space="preserve">截图需显示</w:t>
      </w:r>
      <w:r>
        <w:rPr>
          <w:rFonts w:hint="eastAsia" w:cs="仿宋"/>
          <w:sz w:val="24"/>
          <w:szCs w:val="24"/>
          <w:lang w:val="en-US" w:bidi="ar-SA"/>
        </w:rPr>
        <w:t xml:space="preserve">截图日期和时间。</w:t>
      </w:r>
      <w:r/>
    </w:p>
    <w:p>
      <w:pPr>
        <w:ind w:firstLine="560"/>
        <w:jc w:val="both"/>
        <w:widowControl/>
        <w:rPr>
          <w:rFonts w:hint="eastAsia" w:cs="仿宋"/>
          <w:sz w:val="24"/>
          <w:szCs w:val="24"/>
          <w:lang w:val="en-US" w:bidi="ar-SA"/>
        </w:rPr>
      </w:pPr>
      <w:r>
        <w:rPr>
          <w:rFonts w:hint="eastAsia" w:cs="仿宋"/>
          <w:sz w:val="24"/>
          <w:szCs w:val="24"/>
          <w:lang w:val="en-US" w:bidi="ar-SA"/>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560"/>
        <w:jc w:val="both"/>
        <w:widowControl/>
        <w:rPr>
          <w:rFonts w:hint="eastAsia" w:cs="仿宋"/>
          <w:sz w:val="24"/>
          <w:szCs w:val="24"/>
          <w:lang w:val="en-US" w:bidi="ar-SA"/>
        </w:rPr>
      </w:pPr>
      <w:r>
        <w:rPr>
          <w:rFonts w:hint="eastAsia" w:cs="仿宋"/>
          <w:sz w:val="24"/>
          <w:szCs w:val="24"/>
          <w:lang w:val="en-US" w:bidi="ar-SA"/>
        </w:rPr>
        <w:t xml:space="preserve">供应</w:t>
      </w:r>
      <w:r>
        <w:rPr>
          <w:rFonts w:hint="eastAsia" w:cs="仿宋"/>
          <w:sz w:val="24"/>
          <w:szCs w:val="24"/>
          <w:lang w:val="en-US" w:bidi="ar-SA"/>
        </w:rPr>
        <w:t xml:space="preserve">商涉及</w:t>
      </w:r>
      <w:r>
        <w:rPr>
          <w:rFonts w:hint="eastAsia" w:cs="仿宋"/>
          <w:sz w:val="24"/>
          <w:szCs w:val="24"/>
          <w:lang w:val="en-US" w:bidi="ar-SA"/>
        </w:rPr>
        <w:t xml:space="preserve">以下情形的，不适用信用承诺： </w:t>
      </w:r>
      <w:r/>
    </w:p>
    <w:p>
      <w:pPr>
        <w:ind w:firstLine="560"/>
        <w:jc w:val="both"/>
        <w:widowControl/>
        <w:rPr>
          <w:rFonts w:hint="eastAsia" w:cs="仿宋"/>
          <w:sz w:val="24"/>
          <w:szCs w:val="24"/>
          <w:lang w:val="en-US" w:bidi="ar-SA"/>
        </w:rPr>
      </w:pPr>
      <w:r>
        <w:rPr>
          <w:rFonts w:hint="eastAsia" w:cs="仿宋"/>
          <w:sz w:val="24"/>
          <w:szCs w:val="24"/>
          <w:lang w:val="en-US" w:bidi="ar-SA"/>
        </w:rPr>
        <w:t xml:space="preserve">（1）供应商被列入严重失信主体名单； </w:t>
      </w:r>
      <w:r/>
    </w:p>
    <w:p>
      <w:pPr>
        <w:ind w:firstLine="560"/>
        <w:jc w:val="both"/>
        <w:widowControl/>
        <w:rPr>
          <w:rFonts w:hint="eastAsia" w:cs="仿宋"/>
          <w:sz w:val="24"/>
          <w:szCs w:val="24"/>
          <w:lang w:val="en-US" w:bidi="ar-SA"/>
        </w:rPr>
      </w:pPr>
      <w:r>
        <w:rPr>
          <w:rFonts w:hint="eastAsia" w:cs="仿宋"/>
          <w:sz w:val="24"/>
          <w:szCs w:val="24"/>
          <w:lang w:val="en-US" w:bidi="ar-SA"/>
        </w:rPr>
        <w:t xml:space="preserve">（2）被相关监管部门</w:t>
      </w:r>
      <w:r>
        <w:rPr>
          <w:rFonts w:hint="eastAsia" w:cs="仿宋"/>
          <w:sz w:val="24"/>
          <w:szCs w:val="24"/>
          <w:lang w:val="en-US" w:bidi="ar-SA"/>
        </w:rPr>
        <w:t xml:space="preserve">作出</w:t>
      </w:r>
      <w:r>
        <w:rPr>
          <w:rFonts w:hint="eastAsia" w:cs="仿宋"/>
          <w:sz w:val="24"/>
          <w:szCs w:val="24"/>
          <w:lang w:val="en-US" w:bidi="ar-SA"/>
        </w:rPr>
        <w:t xml:space="preserve">行政处罚且尚在处罚有效期内； </w:t>
      </w:r>
      <w:r/>
    </w:p>
    <w:p>
      <w:pPr>
        <w:ind w:firstLine="560"/>
        <w:jc w:val="both"/>
        <w:widowControl/>
        <w:rPr>
          <w:rFonts w:hint="eastAsia" w:cs="仿宋"/>
          <w:sz w:val="24"/>
          <w:szCs w:val="24"/>
          <w:lang w:val="en-US" w:bidi="ar-SA"/>
        </w:rPr>
      </w:pPr>
      <w:r>
        <w:rPr>
          <w:rFonts w:hint="eastAsia" w:cs="仿宋"/>
          <w:sz w:val="24"/>
          <w:szCs w:val="24"/>
          <w:lang w:val="en-US" w:bidi="ar-SA"/>
        </w:rPr>
        <w:t xml:space="preserve">（3）其他法律、行政法规规定的不适用信用承诺的情形。 </w:t>
      </w:r>
      <w:r/>
    </w:p>
    <w:p>
      <w:pPr>
        <w:ind w:firstLine="560"/>
        <w:jc w:val="both"/>
        <w:widowControl/>
        <w:rPr>
          <w:rFonts w:hint="eastAsia" w:cs="仿宋"/>
          <w:sz w:val="24"/>
          <w:szCs w:val="24"/>
          <w:lang w:val="en-US" w:bidi="ar-SA"/>
        </w:rPr>
      </w:pPr>
      <w:r>
        <w:rPr>
          <w:rFonts w:hint="eastAsia" w:cs="仿宋"/>
          <w:sz w:val="24"/>
          <w:szCs w:val="24"/>
          <w:lang w:val="en-US" w:bidi="ar-SA"/>
        </w:rPr>
        <w:t xml:space="preserve">供应商对信用承诺内容的真实性、合法性、有效性负责。如</w:t>
      </w:r>
      <w:r>
        <w:rPr>
          <w:rFonts w:hint="eastAsia" w:cs="仿宋"/>
          <w:sz w:val="24"/>
          <w:szCs w:val="24"/>
          <w:lang w:val="en-US" w:bidi="ar-SA"/>
        </w:rPr>
        <w:t xml:space="preserve">作出</w:t>
      </w:r>
      <w:r>
        <w:rPr>
          <w:rFonts w:hint="eastAsia" w:cs="仿宋"/>
          <w:sz w:val="24"/>
          <w:szCs w:val="24"/>
          <w:lang w:val="en-US" w:bidi="ar-SA"/>
        </w:rPr>
        <w:t xml:space="preserve">虚假信用承诺，视同为“提供虚假材料谋取中标、成交”的违法行为。</w:t>
      </w:r>
      <w:r/>
    </w:p>
    <w:p>
      <w:pPr>
        <w:ind w:firstLine="562"/>
        <w:jc w:val="both"/>
        <w:rPr>
          <w:rFonts w:hint="eastAsia" w:cs="仿宋"/>
          <w:b/>
          <w:bCs/>
          <w:sz w:val="24"/>
          <w:szCs w:val="24"/>
          <w:lang w:val="en-US" w:bidi="ar-SA"/>
        </w:rPr>
      </w:pPr>
      <w:r>
        <w:rPr>
          <w:rFonts w:hint="eastAsia" w:cs="仿宋"/>
          <w:b/>
          <w:bCs/>
          <w:sz w:val="24"/>
          <w:szCs w:val="24"/>
          <w:lang w:val="en-US" w:bidi="ar-SA"/>
        </w:rPr>
        <w:t xml:space="preserve">2.4. 拒绝下述供应商参加本次采购活动：</w:t>
      </w:r>
      <w:r/>
    </w:p>
    <w:p>
      <w:pPr>
        <w:ind w:firstLine="560"/>
        <w:jc w:val="both"/>
        <w:rPr>
          <w:rFonts w:hint="eastAsia" w:cs="仿宋"/>
          <w:sz w:val="24"/>
          <w:szCs w:val="24"/>
          <w:lang w:val="en-US" w:bidi="ar-SA"/>
        </w:rPr>
      </w:pPr>
      <w:r>
        <w:rPr>
          <w:rFonts w:hint="eastAsia" w:cs="仿宋"/>
          <w:sz w:val="24"/>
          <w:szCs w:val="24"/>
          <w:lang w:val="en-US" w:bidi="ar-SA"/>
        </w:rPr>
        <w:t xml:space="preserve">（1）单位负责人为同一人或者存在直接控股、管理关系的不同供应商，不得参加同一合同项下的政府采购活动。</w:t>
      </w:r>
      <w:r/>
    </w:p>
    <w:p>
      <w:pPr>
        <w:ind w:firstLine="560"/>
        <w:jc w:val="both"/>
        <w:rPr>
          <w:rFonts w:hint="eastAsia" w:cs="仿宋"/>
          <w:sz w:val="24"/>
          <w:szCs w:val="24"/>
          <w:lang w:val="en-US" w:bidi="ar-SA"/>
        </w:rPr>
      </w:pPr>
      <w:r>
        <w:rPr>
          <w:rFonts w:hint="eastAsia" w:cs="仿宋"/>
          <w:sz w:val="24"/>
          <w:szCs w:val="24"/>
          <w:lang w:val="en-US" w:bidi="ar-SA"/>
        </w:rPr>
        <w:t xml:space="preserve">（2）供应商被“信用中国”网站（www.creditchina.gov.cn）、“中国政府采购网”(www.ccgp.gov.cn)列入失信被执行人、重大税收违法案件当事人名单、政府采购严重违法失信行为记录名单。</w:t>
      </w:r>
      <w:r/>
    </w:p>
    <w:p>
      <w:pPr>
        <w:pStyle w:val="901"/>
        <w:ind w:left="0" w:firstLine="562"/>
        <w:rPr>
          <w:rFonts w:hint="eastAsia"/>
          <w:b/>
          <w:sz w:val="24"/>
          <w:szCs w:val="24"/>
        </w:rPr>
      </w:pPr>
      <w:r>
        <w:rPr>
          <w:rFonts w:hint="eastAsia"/>
          <w:b/>
          <w:sz w:val="24"/>
          <w:szCs w:val="24"/>
        </w:rPr>
        <w:t xml:space="preserve">三、获取招标文件</w:t>
      </w:r>
      <w:r/>
    </w:p>
    <w:p>
      <w:pPr>
        <w:ind w:firstLine="560"/>
        <w:jc w:val="both"/>
        <w:rPr>
          <w:rFonts w:hint="eastAsia" w:cs="仿宋"/>
          <w:sz w:val="24"/>
          <w:szCs w:val="24"/>
          <w:lang w:val="en-US" w:bidi="ar-SA"/>
        </w:rPr>
      </w:pPr>
      <w:r>
        <w:rPr>
          <w:rFonts w:hint="eastAsia" w:cs="仿宋"/>
          <w:sz w:val="24"/>
          <w:szCs w:val="24"/>
          <w:lang w:val="en-US" w:bidi="ar-SA"/>
        </w:rPr>
        <w:t xml:space="preserve">时间：自招标公告在</w:t>
      </w:r>
      <w:r>
        <w:rPr>
          <w:rFonts w:cs="仿宋"/>
          <w:sz w:val="24"/>
          <w:szCs w:val="24"/>
          <w:lang w:val="en-US" w:bidi="ar-SA"/>
        </w:rPr>
        <w:t xml:space="preserve">“江苏省政府采购网”发布之日起5个工作日。</w:t>
      </w:r>
      <w:r/>
    </w:p>
    <w:p>
      <w:pPr>
        <w:ind w:firstLine="560"/>
        <w:jc w:val="both"/>
        <w:rPr>
          <w:rFonts w:hint="eastAsia" w:cs="仿宋"/>
          <w:sz w:val="24"/>
          <w:szCs w:val="24"/>
          <w:lang w:val="en-US" w:bidi="ar-SA"/>
        </w:rPr>
      </w:pPr>
      <w:r>
        <w:rPr>
          <w:rFonts w:hint="eastAsia" w:cs="仿宋"/>
          <w:sz w:val="24"/>
          <w:szCs w:val="24"/>
          <w:lang w:val="en-US" w:bidi="ar-SA"/>
        </w:rPr>
        <w:t xml:space="preserve">地点：“江苏政府采购网、南京公共采购信息网”自行免费下载</w:t>
      </w:r>
      <w:r/>
    </w:p>
    <w:p>
      <w:pPr>
        <w:ind w:firstLine="560"/>
        <w:jc w:val="both"/>
        <w:rPr>
          <w:rFonts w:hint="eastAsia" w:cs="仿宋"/>
          <w:sz w:val="24"/>
          <w:szCs w:val="24"/>
          <w:lang w:val="en-US" w:bidi="ar-SA"/>
        </w:rPr>
      </w:pPr>
      <w:r>
        <w:rPr>
          <w:rFonts w:hint="eastAsia" w:cs="仿宋"/>
          <w:sz w:val="24"/>
          <w:szCs w:val="24"/>
          <w:lang w:val="en-US" w:bidi="ar-SA"/>
        </w:rPr>
        <w:t xml:space="preserve">方式：供应商登陆“江苏政府采购网”，在网站首页点击“苏</w:t>
      </w:r>
      <w:r>
        <w:rPr>
          <w:rFonts w:hint="eastAsia" w:cs="仿宋"/>
          <w:sz w:val="24"/>
          <w:szCs w:val="24"/>
          <w:lang w:val="en-US" w:bidi="ar-SA"/>
        </w:rPr>
        <w:t xml:space="preserve">采云</w:t>
      </w:r>
      <w:r>
        <w:rPr>
          <w:rFonts w:hint="eastAsia" w:cs="仿宋"/>
          <w:sz w:val="24"/>
          <w:szCs w:val="24"/>
          <w:lang w:val="en-US" w:bidi="ar-SA"/>
        </w:rPr>
        <w:t xml:space="preserve">”→使用</w:t>
      </w:r>
      <w:r>
        <w:rPr>
          <w:rFonts w:cs="仿宋"/>
          <w:sz w:val="24"/>
          <w:szCs w:val="24"/>
          <w:lang w:val="en-US" w:bidi="ar-SA"/>
        </w:rPr>
        <w:t xml:space="preserve">CA锁登录系统</w:t>
      </w:r>
      <w:r>
        <w:rPr>
          <w:rFonts w:hint="eastAsia" w:cs="仿宋"/>
          <w:sz w:val="24"/>
          <w:szCs w:val="24"/>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rPr>
          <w:rFonts w:hint="eastAsia" w:cs="仿宋"/>
          <w:sz w:val="24"/>
          <w:szCs w:val="24"/>
          <w:lang w:val="en-US" w:bidi="ar-SA"/>
        </w:rPr>
      </w:pPr>
      <w:r>
        <w:rPr>
          <w:rFonts w:hint="eastAsia" w:cs="仿宋"/>
          <w:sz w:val="24"/>
          <w:szCs w:val="24"/>
          <w:lang w:val="en-US" w:bidi="ar-SA"/>
        </w:rPr>
        <w:t xml:space="preserve">售价：</w:t>
      </w:r>
      <w:r>
        <w:rPr>
          <w:rFonts w:cs="仿宋"/>
          <w:sz w:val="24"/>
          <w:szCs w:val="24"/>
          <w:lang w:val="en-US" w:bidi="ar-SA"/>
        </w:rPr>
        <w:t xml:space="preserve">0.00元</w:t>
      </w:r>
      <w:r/>
    </w:p>
    <w:p>
      <w:pPr>
        <w:pStyle w:val="901"/>
        <w:ind w:left="0" w:firstLine="562"/>
        <w:rPr>
          <w:rFonts w:hint="eastAsia"/>
          <w:b/>
          <w:sz w:val="24"/>
          <w:szCs w:val="24"/>
        </w:rPr>
      </w:pPr>
      <w:r>
        <w:rPr>
          <w:rFonts w:hint="eastAsia"/>
          <w:b/>
          <w:sz w:val="24"/>
          <w:szCs w:val="24"/>
        </w:rPr>
        <w:t xml:space="preserve">四、提交投标文件截止时间、开标时间和地点</w:t>
      </w:r>
      <w:r/>
    </w:p>
    <w:p>
      <w:pPr>
        <w:ind w:firstLine="562"/>
        <w:rPr>
          <w:rFonts w:hint="eastAsia" w:cs="仿宋"/>
          <w:bCs/>
          <w:sz w:val="24"/>
          <w:szCs w:val="24"/>
        </w:rPr>
      </w:pPr>
      <w:r>
        <w:rPr>
          <w:rFonts w:hint="eastAsia" w:cs="仿宋"/>
          <w:bCs/>
          <w:sz w:val="24"/>
          <w:szCs w:val="24"/>
          <w:lang w:val="en-US"/>
        </w:rPr>
        <w:t xml:space="preserve">时间：</w:t>
      </w:r>
      <w:r>
        <w:rPr>
          <w:rFonts w:hint="eastAsia" w:cs="仿宋"/>
          <w:bCs/>
          <w:sz w:val="24"/>
          <w:szCs w:val="24"/>
          <w:lang w:val="en-US"/>
        </w:rPr>
        <w:t xml:space="preserve">2026年8月4日</w:t>
      </w:r>
      <w:r>
        <w:rPr>
          <w:rFonts w:hint="eastAsia" w:cs="仿宋"/>
          <w:bCs/>
          <w:sz w:val="24"/>
          <w:szCs w:val="24"/>
          <w:lang w:val="en-US"/>
        </w:rPr>
        <w:t xml:space="preserve">14点30分</w:t>
      </w:r>
      <w:r>
        <w:rPr>
          <w:rFonts w:hint="eastAsia" w:cs="仿宋"/>
          <w:bCs/>
          <w:sz w:val="24"/>
          <w:szCs w:val="24"/>
        </w:rPr>
        <w:t xml:space="preserve">（北京时间）</w:t>
      </w:r>
      <w:r/>
    </w:p>
    <w:p>
      <w:pPr>
        <w:ind w:firstLine="562"/>
        <w:rPr>
          <w:rFonts w:hint="eastAsia" w:cs="仿宋"/>
          <w:bCs/>
          <w:sz w:val="24"/>
          <w:szCs w:val="24"/>
        </w:rPr>
      </w:pPr>
      <w:r>
        <w:rPr>
          <w:rFonts w:hint="eastAsia" w:cs="仿宋"/>
          <w:bCs/>
          <w:sz w:val="24"/>
          <w:szCs w:val="24"/>
        </w:rPr>
        <w:t xml:space="preserve">地点：江苏省政府采购交易系统（以下简称“苏</w:t>
      </w:r>
      <w:r>
        <w:rPr>
          <w:rFonts w:hint="eastAsia" w:cs="仿宋"/>
          <w:bCs/>
          <w:sz w:val="24"/>
          <w:szCs w:val="24"/>
        </w:rPr>
        <w:t xml:space="preserve">采云</w:t>
      </w:r>
      <w:r>
        <w:rPr>
          <w:rFonts w:hint="eastAsia" w:cs="仿宋"/>
          <w:bCs/>
          <w:sz w:val="24"/>
          <w:szCs w:val="24"/>
        </w:rPr>
        <w:t xml:space="preserve">系统”）网上开标大厅</w:t>
      </w:r>
      <w:r/>
    </w:p>
    <w:p>
      <w:pPr>
        <w:pStyle w:val="901"/>
        <w:ind w:left="0" w:firstLine="562"/>
        <w:rPr>
          <w:rFonts w:hint="eastAsia"/>
          <w:b/>
          <w:sz w:val="24"/>
          <w:szCs w:val="24"/>
        </w:rPr>
      </w:pPr>
      <w:r>
        <w:rPr>
          <w:rFonts w:hint="eastAsia"/>
          <w:b/>
          <w:sz w:val="24"/>
          <w:szCs w:val="24"/>
        </w:rPr>
        <w:t xml:space="preserve">五、公告期限</w:t>
      </w:r>
      <w:r/>
    </w:p>
    <w:p>
      <w:pPr>
        <w:ind w:firstLine="560"/>
        <w:rPr>
          <w:rFonts w:hint="eastAsia" w:cs="仿宋"/>
          <w:sz w:val="24"/>
          <w:szCs w:val="24"/>
        </w:rPr>
      </w:pPr>
      <w:r>
        <w:rPr>
          <w:rFonts w:hint="eastAsia" w:cs="仿宋"/>
          <w:sz w:val="24"/>
          <w:szCs w:val="24"/>
        </w:rPr>
        <w:t xml:space="preserve">自本公告发布之日起</w:t>
      </w:r>
      <w:r>
        <w:rPr>
          <w:rFonts w:hint="eastAsia" w:cs="仿宋"/>
          <w:sz w:val="24"/>
          <w:szCs w:val="24"/>
          <w:lang w:val="en-US"/>
        </w:rPr>
        <w:t xml:space="preserve">5</w:t>
      </w:r>
      <w:r>
        <w:rPr>
          <w:rFonts w:hint="eastAsia" w:cs="仿宋"/>
          <w:sz w:val="24"/>
          <w:szCs w:val="24"/>
        </w:rPr>
        <w:t xml:space="preserve">个工作日。</w:t>
      </w:r>
      <w:r/>
    </w:p>
    <w:p>
      <w:pPr>
        <w:pStyle w:val="901"/>
        <w:ind w:left="0" w:firstLine="562"/>
        <w:rPr>
          <w:rFonts w:hint="eastAsia"/>
          <w:b/>
          <w:sz w:val="24"/>
          <w:szCs w:val="24"/>
        </w:rPr>
      </w:pPr>
      <w:r>
        <w:rPr>
          <w:rFonts w:hint="eastAsia"/>
          <w:b/>
          <w:sz w:val="24"/>
          <w:szCs w:val="24"/>
        </w:rPr>
        <w:t xml:space="preserve">六、其他补充事宜</w:t>
      </w:r>
      <w:r/>
    </w:p>
    <w:p>
      <w:pPr>
        <w:ind w:firstLine="560"/>
        <w:jc w:val="both"/>
        <w:rPr>
          <w:rFonts w:hint="eastAsia" w:cs="仿宋"/>
          <w:bCs/>
          <w:sz w:val="24"/>
          <w:szCs w:val="24"/>
          <w:lang w:val="en-US"/>
        </w:rPr>
      </w:pPr>
      <w:r>
        <w:rPr>
          <w:rFonts w:hint="eastAsia" w:cs="仿宋"/>
          <w:bCs/>
          <w:sz w:val="24"/>
          <w:szCs w:val="24"/>
          <w:lang w:val="en-US"/>
        </w:rPr>
        <w:t xml:space="preserve">6</w:t>
      </w:r>
      <w:r>
        <w:rPr>
          <w:rFonts w:hint="eastAsia" w:cs="仿宋"/>
          <w:bCs/>
          <w:sz w:val="24"/>
          <w:szCs w:val="24"/>
        </w:rPr>
        <w:t xml:space="preserve">.1</w:t>
      </w:r>
      <w:r>
        <w:rPr>
          <w:rFonts w:hint="eastAsia" w:cs="仿宋"/>
          <w:bCs/>
          <w:sz w:val="24"/>
          <w:szCs w:val="24"/>
          <w:lang w:val="en-US"/>
        </w:rPr>
        <w:t xml:space="preserve">集中考察或答疑：采购人不组织。</w:t>
      </w:r>
      <w:r/>
    </w:p>
    <w:p>
      <w:pPr>
        <w:ind w:firstLine="560"/>
        <w:jc w:val="both"/>
        <w:rPr>
          <w:rFonts w:hint="eastAsia" w:cs="仿宋"/>
          <w:bCs/>
          <w:sz w:val="24"/>
          <w:szCs w:val="24"/>
        </w:rPr>
      </w:pPr>
      <w:r>
        <w:rPr>
          <w:rFonts w:hint="eastAsia" w:cs="仿宋"/>
          <w:bCs/>
          <w:sz w:val="24"/>
          <w:szCs w:val="24"/>
          <w:lang w:val="en-US"/>
        </w:rPr>
        <w:t xml:space="preserve">6.2</w:t>
      </w:r>
      <w:r>
        <w:rPr>
          <w:rFonts w:hint="eastAsia" w:cs="仿宋"/>
          <w:bCs/>
          <w:sz w:val="24"/>
          <w:szCs w:val="24"/>
        </w:rPr>
        <w:t xml:space="preserve">本次招标公告在</w:t>
      </w:r>
      <w:r>
        <w:rPr>
          <w:rFonts w:hint="eastAsia" w:cs="仿宋"/>
          <w:bCs/>
          <w:sz w:val="24"/>
          <w:szCs w:val="24"/>
          <w:lang w:val="en-US"/>
        </w:rPr>
        <w:t xml:space="preserve">江苏政府采购网</w:t>
      </w:r>
      <w:r>
        <w:rPr>
          <w:rFonts w:hint="eastAsia" w:cs="仿宋"/>
          <w:bCs/>
          <w:sz w:val="24"/>
          <w:szCs w:val="24"/>
        </w:rPr>
        <w:t xml:space="preserve">、南京市公共采购信息网上发布。有关本次招标的事项若存在变动或修改，敬请及时关注“</w:t>
      </w:r>
      <w:r>
        <w:rPr>
          <w:rFonts w:hint="eastAsia" w:cs="仿宋"/>
          <w:bCs/>
          <w:sz w:val="24"/>
          <w:szCs w:val="24"/>
          <w:lang w:val="en-US"/>
        </w:rPr>
        <w:t xml:space="preserve">江苏政府采购网</w:t>
      </w:r>
      <w:r>
        <w:rPr>
          <w:rFonts w:hint="eastAsia" w:cs="仿宋"/>
          <w:bCs/>
          <w:sz w:val="24"/>
          <w:szCs w:val="24"/>
        </w:rPr>
        <w:t xml:space="preserve">”、“南京市公共采购信息网”发布的信息更正公告。</w:t>
      </w:r>
      <w:r/>
    </w:p>
    <w:p>
      <w:pPr>
        <w:pStyle w:val="901"/>
        <w:ind w:left="0" w:firstLine="562"/>
        <w:rPr>
          <w:rFonts w:hint="eastAsia"/>
          <w:b/>
          <w:sz w:val="24"/>
          <w:szCs w:val="24"/>
        </w:rPr>
      </w:pPr>
      <w:r>
        <w:rPr>
          <w:rFonts w:hint="eastAsia"/>
          <w:b/>
          <w:sz w:val="24"/>
          <w:szCs w:val="24"/>
        </w:rPr>
        <w:t xml:space="preserve">七、对本次招标提出询问，请按以下方式联系。</w:t>
      </w:r>
      <w:r/>
    </w:p>
    <w:p>
      <w:pPr>
        <w:ind w:firstLine="560"/>
        <w:widowControl/>
        <w:rPr>
          <w:rFonts w:hint="eastAsia" w:cs="仿宋"/>
          <w:sz w:val="24"/>
          <w:szCs w:val="24"/>
        </w:rPr>
      </w:pPr>
      <w:r>
        <w:rPr>
          <w:rFonts w:hint="eastAsia" w:cs="仿宋"/>
          <w:bCs/>
          <w:sz w:val="24"/>
          <w:szCs w:val="24"/>
          <w:lang w:val="en-US"/>
        </w:rPr>
        <w:t xml:space="preserve">7.</w:t>
      </w:r>
      <w:r>
        <w:rPr>
          <w:rFonts w:hint="eastAsia" w:cs="仿宋"/>
          <w:sz w:val="24"/>
          <w:szCs w:val="24"/>
        </w:rPr>
        <w:t xml:space="preserve">1采购人信息</w:t>
      </w:r>
      <w:r/>
    </w:p>
    <w:p>
      <w:pPr>
        <w:ind w:firstLine="560"/>
        <w:widowControl/>
        <w:rPr>
          <w:rFonts w:hint="eastAsia" w:cs="仿宋"/>
          <w:sz w:val="24"/>
          <w:szCs w:val="24"/>
        </w:rPr>
      </w:pPr>
      <w:r>
        <w:rPr>
          <w:rFonts w:hint="eastAsia" w:cs="仿宋"/>
          <w:sz w:val="24"/>
          <w:szCs w:val="24"/>
        </w:rPr>
        <w:t xml:space="preserve">名称：南京市江宁区城市管理局</w:t>
      </w:r>
      <w:r/>
    </w:p>
    <w:p>
      <w:pPr>
        <w:ind w:firstLine="560"/>
        <w:widowControl/>
        <w:rPr>
          <w:rFonts w:hint="eastAsia" w:cs="仿宋"/>
          <w:sz w:val="24"/>
          <w:szCs w:val="24"/>
        </w:rPr>
      </w:pPr>
      <w:r>
        <w:rPr>
          <w:rFonts w:hint="eastAsia" w:cs="仿宋"/>
          <w:sz w:val="24"/>
          <w:szCs w:val="24"/>
        </w:rPr>
        <w:t xml:space="preserve">地址：南京市江宁</w:t>
      </w:r>
      <w:r>
        <w:rPr>
          <w:rFonts w:hint="eastAsia" w:cs="仿宋"/>
          <w:sz w:val="24"/>
          <w:szCs w:val="24"/>
        </w:rPr>
        <w:t xml:space="preserve">区天印大道</w:t>
      </w:r>
      <w:r>
        <w:rPr>
          <w:rFonts w:hint="eastAsia" w:cs="仿宋"/>
          <w:sz w:val="24"/>
          <w:szCs w:val="24"/>
        </w:rPr>
        <w:t xml:space="preserve">669号</w:t>
      </w:r>
      <w:r/>
    </w:p>
    <w:p>
      <w:pPr>
        <w:ind w:firstLine="560"/>
        <w:widowControl/>
        <w:rPr>
          <w:rFonts w:hint="eastAsia" w:cs="仿宋"/>
          <w:sz w:val="24"/>
          <w:szCs w:val="24"/>
          <w:lang w:val="en-US"/>
        </w:rPr>
      </w:pPr>
      <w:r>
        <w:rPr>
          <w:rFonts w:hint="eastAsia" w:cs="仿宋"/>
          <w:sz w:val="24"/>
          <w:szCs w:val="24"/>
        </w:rPr>
        <w:t xml:space="preserve">联系人：</w:t>
      </w:r>
      <w:r>
        <w:rPr>
          <w:rFonts w:hint="eastAsia" w:cs="仿宋"/>
          <w:sz w:val="24"/>
          <w:szCs w:val="24"/>
          <w:lang w:val="en-US"/>
        </w:rPr>
        <w:t xml:space="preserve">李科</w:t>
      </w:r>
      <w:r/>
    </w:p>
    <w:p>
      <w:pPr>
        <w:ind w:firstLine="560"/>
        <w:widowControl/>
        <w:rPr>
          <w:rFonts w:hint="eastAsia" w:cs="仿宋"/>
          <w:sz w:val="24"/>
          <w:szCs w:val="24"/>
        </w:rPr>
      </w:pPr>
      <w:r>
        <w:rPr>
          <w:rFonts w:hint="eastAsia" w:cs="仿宋"/>
          <w:sz w:val="24"/>
          <w:szCs w:val="24"/>
          <w:lang w:val="en-US"/>
        </w:rPr>
        <w:t xml:space="preserve">7.2</w:t>
      </w:r>
      <w:r>
        <w:rPr>
          <w:rFonts w:hint="eastAsia" w:cs="仿宋"/>
          <w:sz w:val="24"/>
          <w:szCs w:val="24"/>
        </w:rPr>
        <w:t xml:space="preserve">采购代理机构信息</w:t>
      </w:r>
      <w:r/>
    </w:p>
    <w:p>
      <w:pPr>
        <w:ind w:firstLine="560"/>
        <w:widowControl/>
        <w:rPr>
          <w:rFonts w:hint="eastAsia" w:cs="仿宋"/>
          <w:sz w:val="24"/>
          <w:szCs w:val="24"/>
        </w:rPr>
      </w:pPr>
      <w:r>
        <w:rPr>
          <w:rFonts w:hint="eastAsia" w:cs="仿宋"/>
          <w:sz w:val="24"/>
          <w:szCs w:val="24"/>
        </w:rPr>
        <w:t xml:space="preserve">名称：南京普兰宁建设工程咨询有限公司</w:t>
      </w:r>
      <w:r/>
    </w:p>
    <w:p>
      <w:pPr>
        <w:ind w:firstLine="560"/>
        <w:widowControl/>
        <w:rPr>
          <w:rFonts w:hint="eastAsia" w:cs="仿宋"/>
          <w:sz w:val="24"/>
          <w:szCs w:val="24"/>
        </w:rPr>
      </w:pPr>
      <w:r>
        <w:rPr>
          <w:rFonts w:hint="eastAsia" w:cs="仿宋"/>
          <w:sz w:val="24"/>
          <w:szCs w:val="24"/>
        </w:rPr>
        <w:t xml:space="preserve">地址：南京市江宁区天元东路168号供销科技大厦巨</w:t>
      </w:r>
      <w:r>
        <w:rPr>
          <w:rFonts w:hint="eastAsia" w:cs="仿宋"/>
          <w:sz w:val="24"/>
          <w:szCs w:val="24"/>
        </w:rPr>
        <w:t xml:space="preserve">象智慧园</w:t>
      </w:r>
      <w:r>
        <w:rPr>
          <w:rFonts w:hint="eastAsia" w:cs="仿宋"/>
          <w:sz w:val="24"/>
          <w:szCs w:val="24"/>
        </w:rPr>
        <w:t xml:space="preserve">4楼A08室</w:t>
      </w:r>
      <w:r/>
    </w:p>
    <w:p>
      <w:pPr>
        <w:ind w:firstLine="560"/>
        <w:widowControl/>
        <w:rPr>
          <w:rFonts w:hint="eastAsia" w:cs="仿宋"/>
          <w:sz w:val="24"/>
          <w:szCs w:val="24"/>
          <w:lang w:val="en-US"/>
        </w:rPr>
      </w:pPr>
      <w:r>
        <w:rPr>
          <w:rFonts w:hint="eastAsia" w:cs="仿宋"/>
          <w:sz w:val="24"/>
          <w:szCs w:val="24"/>
        </w:rPr>
        <w:t xml:space="preserve">联系方式：</w:t>
      </w:r>
      <w:bookmarkStart w:id="2" w:name="_Toc28359087"/>
      <w:r/>
      <w:bookmarkStart w:id="3" w:name="_Toc28359010"/>
      <w:r>
        <w:rPr>
          <w:rFonts w:hint="eastAsia" w:cs="仿宋"/>
          <w:sz w:val="24"/>
          <w:szCs w:val="24"/>
        </w:rPr>
        <w:t xml:space="preserve">15380799997</w:t>
      </w:r>
      <w:r/>
    </w:p>
    <w:p>
      <w:pPr>
        <w:ind w:firstLine="560"/>
        <w:widowControl/>
        <w:rPr>
          <w:rFonts w:hint="eastAsia" w:cs="仿宋"/>
          <w:sz w:val="24"/>
          <w:szCs w:val="24"/>
        </w:rPr>
      </w:pPr>
      <w:r>
        <w:rPr>
          <w:rFonts w:hint="eastAsia" w:cs="仿宋"/>
          <w:sz w:val="24"/>
          <w:szCs w:val="24"/>
          <w:lang w:val="en-US"/>
        </w:rPr>
        <w:t xml:space="preserve">7.</w:t>
      </w:r>
      <w:r>
        <w:rPr>
          <w:rFonts w:hint="eastAsia" w:cs="仿宋"/>
          <w:sz w:val="24"/>
          <w:szCs w:val="24"/>
        </w:rPr>
        <w:t xml:space="preserve">3项目联系方式</w:t>
      </w:r>
      <w:bookmarkEnd w:id="2"/>
      <w:r/>
      <w:bookmarkEnd w:id="3"/>
      <w:r/>
      <w:r/>
    </w:p>
    <w:p>
      <w:pPr>
        <w:ind w:firstLine="560"/>
        <w:widowControl/>
        <w:rPr>
          <w:rFonts w:hint="eastAsia" w:cs="仿宋"/>
          <w:sz w:val="24"/>
          <w:szCs w:val="24"/>
        </w:rPr>
      </w:pPr>
      <w:r>
        <w:rPr>
          <w:rFonts w:hint="eastAsia" w:cs="仿宋"/>
          <w:sz w:val="24"/>
          <w:szCs w:val="24"/>
        </w:rPr>
        <w:t xml:space="preserve">项目联系人：</w:t>
      </w:r>
      <w:r>
        <w:rPr>
          <w:rFonts w:hint="eastAsia" w:cs="仿宋"/>
          <w:sz w:val="24"/>
          <w:szCs w:val="24"/>
          <w:lang w:val="en-US"/>
        </w:rPr>
        <w:t xml:space="preserve">汪孟婷</w:t>
      </w:r>
      <w:r/>
    </w:p>
    <w:p>
      <w:pPr>
        <w:ind w:firstLine="560"/>
        <w:widowControl/>
        <w:rPr>
          <w:rFonts w:hint="eastAsia"/>
          <w:szCs w:val="24"/>
          <w:lang w:val="en-US"/>
        </w:rPr>
        <w:sectPr>
          <w:footerReference w:type="default" r:id="rId9"/>
          <w:footnotePr/>
          <w:endnotePr/>
          <w:type w:val="nextPage"/>
          <w:pgSz w:w="11910" w:h="16840" w:orient="portrait"/>
          <w:pgMar w:top="1418" w:right="1100" w:bottom="1418" w:left="1100" w:header="0" w:footer="1123" w:gutter="0"/>
          <w:pgNumType w:start="1"/>
          <w:cols w:num="1" w:sep="0" w:space="1701" w:equalWidth="1"/>
          <w:docGrid w:linePitch="360"/>
        </w:sectPr>
      </w:pPr>
      <w:r>
        <w:rPr>
          <w:rFonts w:hint="eastAsia" w:cs="仿宋"/>
          <w:sz w:val="24"/>
          <w:szCs w:val="24"/>
        </w:rPr>
        <w:t xml:space="preserve">电话：15380799997</w:t>
      </w:r>
      <w:r/>
    </w:p>
    <w:p>
      <w:pPr>
        <w:pStyle w:val="900"/>
        <w:ind w:firstLine="723"/>
        <w:spacing w:line="567" w:lineRule="exact"/>
        <w:tabs>
          <w:tab w:val="left" w:pos="1447" w:leader="none"/>
        </w:tabs>
        <w:rPr>
          <w:rFonts w:hint="eastAsia" w:ascii="宋体" w:hAnsi="宋体" w:eastAsia="宋体" w:cs="宋体"/>
        </w:rPr>
      </w:pPr>
      <w:r/>
      <w:bookmarkStart w:id="4" w:name="_Toc23325"/>
      <w:r/>
      <w:bookmarkStart w:id="5" w:name="_Toc17035"/>
      <w:r>
        <w:rPr>
          <w:rFonts w:hint="eastAsia" w:ascii="宋体" w:hAnsi="宋体" w:eastAsia="宋体" w:cs="宋体"/>
        </w:rPr>
        <w:t xml:space="preserve">第二章  投标人须知</w:t>
      </w:r>
      <w:bookmarkEnd w:id="4"/>
      <w:r/>
      <w:bookmarkEnd w:id="5"/>
      <w:r/>
      <w:r/>
    </w:p>
    <w:p>
      <w:pPr>
        <w:pStyle w:val="903"/>
        <w:ind w:left="0" w:firstLine="470"/>
        <w:rPr>
          <w:rFonts w:hint="eastAsia" w:ascii="宋体" w:hAnsi="宋体" w:eastAsia="宋体" w:cs="仿宋"/>
          <w:spacing w:val="-3"/>
          <w:sz w:val="24"/>
          <w:szCs w:val="24"/>
        </w:rPr>
      </w:pPr>
      <w:r/>
      <w:bookmarkStart w:id="6" w:name="_Toc66290655"/>
      <w:r>
        <w:rPr>
          <w:rFonts w:hint="eastAsia" w:ascii="宋体" w:hAnsi="宋体" w:eastAsia="宋体" w:cs="仿宋"/>
          <w:spacing w:val="-3"/>
          <w:sz w:val="24"/>
          <w:szCs w:val="24"/>
        </w:rPr>
        <w:t xml:space="preserve">一、总   则</w:t>
      </w:r>
      <w:bookmarkEnd w:id="6"/>
      <w:r/>
      <w:r/>
    </w:p>
    <w:p>
      <w:pPr>
        <w:ind w:firstLine="470"/>
        <w:spacing w:before="12"/>
        <w:rPr>
          <w:rFonts w:hint="eastAsia" w:cs="仿宋"/>
          <w:b/>
          <w:bCs/>
          <w:spacing w:val="-3"/>
          <w:sz w:val="24"/>
          <w:szCs w:val="24"/>
        </w:rPr>
      </w:pPr>
      <w:r>
        <w:rPr>
          <w:rFonts w:hint="eastAsia" w:cs="仿宋"/>
          <w:b/>
          <w:bCs/>
          <w:spacing w:val="-3"/>
          <w:sz w:val="24"/>
          <w:szCs w:val="24"/>
        </w:rPr>
        <w:t xml:space="preserve">1、适用法律</w:t>
      </w:r>
      <w:r/>
    </w:p>
    <w:p>
      <w:pPr>
        <w:ind w:firstLine="468"/>
        <w:rPr>
          <w:rFonts w:hint="eastAsia" w:cs="仿宋"/>
          <w:spacing w:val="-3"/>
          <w:sz w:val="24"/>
          <w:szCs w:val="24"/>
        </w:rPr>
      </w:pPr>
      <w:r>
        <w:rPr>
          <w:rFonts w:hint="eastAsia" w:cs="仿宋"/>
          <w:spacing w:val="-3"/>
          <w:sz w:val="24"/>
          <w:szCs w:val="24"/>
        </w:rPr>
        <w:t xml:space="preserve">1.1 《中华人民共和国政府采购法》《中华人民共和国政府采购法实施条例》等有关法律、规章和规定等。</w:t>
      </w:r>
      <w:r/>
    </w:p>
    <w:p>
      <w:pPr>
        <w:ind w:firstLine="470"/>
        <w:spacing w:before="12"/>
        <w:rPr>
          <w:rFonts w:hint="eastAsia" w:cs="仿宋"/>
          <w:b/>
          <w:bCs/>
          <w:spacing w:val="-3"/>
          <w:sz w:val="24"/>
          <w:szCs w:val="24"/>
        </w:rPr>
      </w:pPr>
      <w:r>
        <w:rPr>
          <w:rFonts w:hint="eastAsia" w:cs="仿宋"/>
          <w:b/>
          <w:bCs/>
          <w:spacing w:val="-3"/>
          <w:sz w:val="24"/>
          <w:szCs w:val="24"/>
        </w:rPr>
        <w:t xml:space="preserve">2、定义</w:t>
      </w:r>
      <w:r/>
    </w:p>
    <w:p>
      <w:pPr>
        <w:ind w:firstLine="468"/>
        <w:rPr>
          <w:rFonts w:hint="eastAsia" w:cs="仿宋"/>
          <w:spacing w:val="-3"/>
          <w:sz w:val="24"/>
          <w:szCs w:val="24"/>
        </w:rPr>
      </w:pPr>
      <w:r>
        <w:rPr>
          <w:rFonts w:hint="eastAsia" w:cs="仿宋"/>
          <w:spacing w:val="-3"/>
          <w:sz w:val="24"/>
          <w:szCs w:val="24"/>
        </w:rPr>
        <w:t xml:space="preserve">2.1 “投标人或供应商”是指参加投标竞争，并符合招标文件规定资格条件的法人、其他组织或者自然人。</w:t>
      </w:r>
      <w:r/>
    </w:p>
    <w:p>
      <w:pPr>
        <w:ind w:firstLine="468"/>
        <w:rPr>
          <w:rFonts w:hint="eastAsia" w:cs="仿宋"/>
          <w:spacing w:val="-3"/>
          <w:sz w:val="24"/>
          <w:szCs w:val="24"/>
        </w:rPr>
      </w:pPr>
      <w:r>
        <w:rPr>
          <w:rFonts w:hint="eastAsia" w:cs="仿宋"/>
          <w:spacing w:val="-3"/>
          <w:sz w:val="24"/>
          <w:szCs w:val="24"/>
        </w:rPr>
        <w:t xml:space="preserve">2.2 “服务”指本招标文件中所述相关服务。</w:t>
      </w:r>
      <w:r/>
    </w:p>
    <w:p>
      <w:pPr>
        <w:ind w:firstLine="468"/>
        <w:rPr>
          <w:rFonts w:hint="eastAsia" w:cs="仿宋"/>
          <w:spacing w:val="-3"/>
          <w:sz w:val="24"/>
          <w:szCs w:val="24"/>
        </w:rPr>
      </w:pPr>
      <w:r>
        <w:rPr>
          <w:rFonts w:hint="eastAsia" w:cs="仿宋"/>
          <w:spacing w:val="-3"/>
          <w:sz w:val="24"/>
          <w:szCs w:val="24"/>
        </w:rPr>
        <w:t xml:space="preserve">2.3 “用户或使用单位或采购人”是指采购本</w:t>
      </w:r>
      <w:r>
        <w:rPr>
          <w:rFonts w:hint="eastAsia" w:cs="仿宋"/>
          <w:spacing w:val="-3"/>
          <w:sz w:val="24"/>
          <w:szCs w:val="24"/>
          <w:lang w:val="en-US"/>
        </w:rPr>
        <w:t xml:space="preserve">项目服务</w:t>
      </w:r>
      <w:r>
        <w:rPr>
          <w:rFonts w:hint="eastAsia" w:cs="仿宋"/>
          <w:spacing w:val="-3"/>
          <w:sz w:val="24"/>
          <w:szCs w:val="24"/>
        </w:rPr>
        <w:t xml:space="preserve">的单位。</w:t>
      </w:r>
      <w:r/>
    </w:p>
    <w:p>
      <w:pPr>
        <w:ind w:firstLine="470"/>
        <w:spacing w:before="12"/>
        <w:rPr>
          <w:rFonts w:hint="eastAsia" w:cs="仿宋"/>
          <w:b/>
          <w:bCs/>
          <w:spacing w:val="-3"/>
          <w:sz w:val="24"/>
          <w:szCs w:val="24"/>
        </w:rPr>
      </w:pPr>
      <w:r>
        <w:rPr>
          <w:rFonts w:hint="eastAsia" w:cs="仿宋"/>
          <w:b/>
          <w:bCs/>
          <w:spacing w:val="-3"/>
          <w:sz w:val="24"/>
          <w:szCs w:val="24"/>
        </w:rPr>
        <w:t xml:space="preserve">3、政策功能</w:t>
      </w:r>
      <w:r/>
    </w:p>
    <w:p>
      <w:pPr>
        <w:ind w:firstLine="468"/>
        <w:rPr>
          <w:rFonts w:hint="eastAsia" w:cs="仿宋"/>
          <w:spacing w:val="-3"/>
          <w:sz w:val="24"/>
          <w:szCs w:val="24"/>
        </w:rPr>
      </w:pPr>
      <w:r/>
      <w:bookmarkStart w:id="7" w:name="_Toc6915"/>
      <w:r>
        <w:rPr>
          <w:rFonts w:hint="eastAsia" w:cs="仿宋"/>
          <w:spacing w:val="-3"/>
          <w:sz w:val="24"/>
          <w:szCs w:val="24"/>
        </w:rPr>
        <w:t xml:space="preserve">3.1中小企业政策</w:t>
      </w:r>
      <w:r/>
    </w:p>
    <w:p>
      <w:pPr>
        <w:ind w:firstLine="468"/>
        <w:rPr>
          <w:rFonts w:hint="eastAsia" w:cs="仿宋"/>
          <w:spacing w:val="-3"/>
          <w:sz w:val="24"/>
          <w:szCs w:val="24"/>
        </w:rPr>
      </w:pPr>
      <w:r>
        <w:rPr>
          <w:rFonts w:hint="eastAsia" w:cs="仿宋"/>
          <w:spacing w:val="-3"/>
          <w:sz w:val="24"/>
          <w:szCs w:val="24"/>
        </w:rPr>
        <w:t xml:space="preserve">（1）中小企业（含中型、小型、微型企业）应当符合《政府采购促进中小企业发展管理办法》财库〔2020〕46号、《关于政府采购支持监狱企业发展有关问题的通知》（财库〔2014〕68 号）第一条或《关于促进残疾人就业政府采购政策的通知》（财库〔2017〕141 号）第一条的规定。</w:t>
      </w:r>
      <w:r/>
    </w:p>
    <w:p>
      <w:pPr>
        <w:ind w:firstLine="468"/>
        <w:rPr>
          <w:rFonts w:hint="eastAsia" w:cs="仿宋"/>
          <w:spacing w:val="-3"/>
          <w:sz w:val="24"/>
          <w:szCs w:val="24"/>
        </w:rPr>
      </w:pPr>
      <w:r>
        <w:rPr>
          <w:rFonts w:hint="eastAsia"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hint="eastAsia" w:cs="仿宋"/>
          <w:spacing w:val="-3"/>
          <w:sz w:val="24"/>
          <w:szCs w:val="24"/>
          <w:lang w:val="en-US"/>
        </w:rPr>
        <w:t xml:space="preserve">10</w:t>
      </w:r>
      <w:r>
        <w:rPr>
          <w:rFonts w:hint="eastAsia" w:cs="仿宋"/>
          <w:spacing w:val="-3"/>
          <w:sz w:val="24"/>
          <w:szCs w:val="24"/>
        </w:rPr>
        <w:t xml:space="preserve">%的扣除，用扣除后的价格参与评审。</w:t>
      </w:r>
      <w:r/>
    </w:p>
    <w:p>
      <w:pPr>
        <w:ind w:firstLine="468"/>
        <w:rPr>
          <w:rFonts w:hint="eastAsia" w:cs="仿宋"/>
          <w:spacing w:val="-3"/>
          <w:sz w:val="24"/>
          <w:szCs w:val="24"/>
        </w:rPr>
      </w:pPr>
      <w:r>
        <w:rPr>
          <w:rFonts w:hint="eastAsia" w:cs="仿宋"/>
          <w:spacing w:val="-3"/>
          <w:sz w:val="24"/>
          <w:szCs w:val="24"/>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68"/>
        <w:rPr>
          <w:rFonts w:hint="eastAsia" w:cs="仿宋"/>
          <w:spacing w:val="-3"/>
          <w:sz w:val="24"/>
          <w:szCs w:val="24"/>
        </w:rPr>
      </w:pPr>
      <w:r>
        <w:rPr>
          <w:rFonts w:hint="eastAsia" w:cs="仿宋"/>
          <w:spacing w:val="-3"/>
          <w:sz w:val="24"/>
          <w:szCs w:val="24"/>
          <w:lang w:val="en-US"/>
        </w:rPr>
        <w:t xml:space="preserve">3.2 </w:t>
      </w:r>
      <w:r>
        <w:rPr>
          <w:rFonts w:hint="eastAsia" w:cs="仿宋"/>
          <w:spacing w:val="-3"/>
          <w:sz w:val="24"/>
          <w:szCs w:val="24"/>
        </w:rPr>
        <w:t xml:space="preserve">未按要求提供相关材料的，不享受相关政策。</w:t>
      </w:r>
      <w:r/>
    </w:p>
    <w:p>
      <w:pPr>
        <w:ind w:firstLine="468"/>
        <w:rPr>
          <w:rFonts w:hint="eastAsia" w:cs="仿宋"/>
          <w:spacing w:val="-3"/>
          <w:sz w:val="24"/>
          <w:szCs w:val="24"/>
        </w:rPr>
      </w:pPr>
      <w:r>
        <w:rPr>
          <w:rFonts w:hint="eastAsia" w:cs="仿宋"/>
          <w:spacing w:val="-3"/>
          <w:sz w:val="24"/>
          <w:szCs w:val="24"/>
        </w:rPr>
        <w:t xml:space="preserve">3.</w:t>
      </w:r>
      <w:r>
        <w:rPr>
          <w:rFonts w:hint="eastAsia" w:cs="仿宋"/>
          <w:spacing w:val="-3"/>
          <w:sz w:val="24"/>
          <w:szCs w:val="24"/>
          <w:lang w:val="en-US"/>
        </w:rPr>
        <w:t xml:space="preserve">3</w:t>
      </w:r>
      <w:r>
        <w:rPr>
          <w:rFonts w:hint="eastAsia" w:cs="仿宋"/>
          <w:spacing w:val="-3"/>
          <w:sz w:val="24"/>
          <w:szCs w:val="24"/>
        </w:rPr>
        <w:t xml:space="preserve"> </w:t>
      </w:r>
      <w:r>
        <w:rPr>
          <w:rFonts w:hint="eastAsia" w:cs="仿宋"/>
          <w:spacing w:val="-3"/>
          <w:sz w:val="24"/>
          <w:szCs w:val="24"/>
          <w:lang w:val="en-US"/>
        </w:rPr>
        <w:t xml:space="preserve">本项目采购标的对应的中小企业划分标准所属行业为：</w:t>
      </w:r>
      <w:r>
        <w:rPr>
          <w:rFonts w:hint="eastAsia" w:cs="仿宋"/>
          <w:b/>
          <w:bCs/>
          <w:spacing w:val="-3"/>
          <w:sz w:val="24"/>
          <w:szCs w:val="24"/>
          <w:lang w:val="en-US"/>
        </w:rPr>
        <w:t xml:space="preserve">其他未列明行业</w:t>
      </w:r>
      <w:r>
        <w:rPr>
          <w:rFonts w:hint="eastAsia" w:cs="仿宋"/>
          <w:spacing w:val="-3"/>
          <w:sz w:val="24"/>
          <w:szCs w:val="24"/>
          <w:lang w:val="en-US"/>
        </w:rPr>
        <w:t xml:space="preserve">。</w:t>
      </w:r>
      <w:r/>
    </w:p>
    <w:p>
      <w:pPr>
        <w:pStyle w:val="903"/>
        <w:ind w:left="0" w:firstLine="470"/>
        <w:rPr>
          <w:rFonts w:hint="eastAsia"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7"/>
      <w:r/>
      <w:r/>
    </w:p>
    <w:p>
      <w:pPr>
        <w:ind w:firstLine="470"/>
        <w:spacing w:before="12"/>
        <w:rPr>
          <w:rFonts w:hint="eastAsia" w:cs="仿宋"/>
          <w:b/>
          <w:bCs/>
          <w:spacing w:val="-3"/>
          <w:sz w:val="24"/>
          <w:szCs w:val="24"/>
        </w:rPr>
      </w:pPr>
      <w:r>
        <w:rPr>
          <w:rFonts w:hint="eastAsia" w:cs="仿宋"/>
          <w:b/>
          <w:bCs/>
          <w:spacing w:val="-3"/>
          <w:sz w:val="24"/>
          <w:szCs w:val="24"/>
        </w:rPr>
        <w:t xml:space="preserve">4、招标文件组成</w:t>
      </w:r>
      <w:r/>
    </w:p>
    <w:p>
      <w:pPr>
        <w:ind w:firstLine="468"/>
        <w:rPr>
          <w:rFonts w:hint="eastAsia" w:cs="仿宋"/>
          <w:spacing w:val="-3"/>
          <w:sz w:val="24"/>
          <w:szCs w:val="24"/>
        </w:rPr>
      </w:pPr>
      <w:r>
        <w:rPr>
          <w:rFonts w:hint="eastAsia" w:cs="仿宋"/>
          <w:spacing w:val="-3"/>
          <w:sz w:val="24"/>
          <w:szCs w:val="24"/>
          <w:lang w:val="en-US"/>
        </w:rPr>
        <w:t xml:space="preserve">4.1</w:t>
      </w:r>
      <w:r>
        <w:rPr>
          <w:rFonts w:hint="eastAsia" w:cs="仿宋"/>
          <w:spacing w:val="-3"/>
          <w:sz w:val="24"/>
          <w:szCs w:val="24"/>
        </w:rPr>
        <w:t xml:space="preserve">招标文件组成：招标公告、投标人须知、投标人应当提交的资格和资信证明文件、投标报价要求、投标文件编制要求和招标</w:t>
      </w:r>
      <w:r>
        <w:rPr>
          <w:rFonts w:hint="eastAsia" w:cs="仿宋"/>
          <w:spacing w:val="-3"/>
          <w:sz w:val="24"/>
          <w:szCs w:val="24"/>
          <w:lang w:val="en-US"/>
        </w:rPr>
        <w:t xml:space="preserve">服务</w:t>
      </w:r>
      <w:r>
        <w:rPr>
          <w:rFonts w:hint="eastAsia" w:cs="仿宋"/>
          <w:spacing w:val="-3"/>
          <w:sz w:val="24"/>
          <w:szCs w:val="24"/>
        </w:rPr>
        <w:t xml:space="preserve">的</w:t>
      </w:r>
      <w:r>
        <w:rPr>
          <w:rFonts w:hint="eastAsia" w:cs="仿宋"/>
          <w:spacing w:val="-3"/>
          <w:sz w:val="24"/>
          <w:szCs w:val="24"/>
          <w:lang w:val="en-US"/>
        </w:rPr>
        <w:t xml:space="preserve">技术</w:t>
      </w:r>
      <w:r>
        <w:rPr>
          <w:rFonts w:hint="eastAsia" w:cs="仿宋"/>
          <w:spacing w:val="-3"/>
          <w:sz w:val="24"/>
          <w:szCs w:val="24"/>
        </w:rPr>
        <w:t xml:space="preserve">要求、合同主要条款及合同签订方式、</w:t>
      </w:r>
      <w:r>
        <w:rPr>
          <w:rFonts w:hint="eastAsia" w:cs="仿宋"/>
          <w:spacing w:val="-3"/>
          <w:sz w:val="24"/>
          <w:szCs w:val="24"/>
          <w:lang w:val="en-US"/>
        </w:rPr>
        <w:t xml:space="preserve">服务期限</w:t>
      </w:r>
      <w:r>
        <w:rPr>
          <w:rFonts w:hint="eastAsia" w:cs="仿宋"/>
          <w:spacing w:val="-3"/>
          <w:sz w:val="24"/>
          <w:szCs w:val="24"/>
        </w:rPr>
        <w:t xml:space="preserve">、付款条件、评标方法、评标标准、无效投标</w:t>
      </w:r>
      <w:r>
        <w:rPr>
          <w:rFonts w:hint="eastAsia" w:cs="仿宋"/>
          <w:spacing w:val="-3"/>
          <w:sz w:val="24"/>
          <w:szCs w:val="24"/>
        </w:rPr>
        <w:t xml:space="preserve">和废标条款</w:t>
      </w:r>
      <w:r>
        <w:rPr>
          <w:rFonts w:hint="eastAsia" w:cs="仿宋"/>
          <w:spacing w:val="-3"/>
          <w:sz w:val="24"/>
          <w:szCs w:val="24"/>
        </w:rPr>
        <w:t xml:space="preserve">、附件等。</w:t>
      </w:r>
      <w:r/>
    </w:p>
    <w:p>
      <w:pPr>
        <w:ind w:firstLine="468"/>
        <w:rPr>
          <w:rFonts w:hint="eastAsia" w:cs="仿宋"/>
          <w:spacing w:val="-3"/>
          <w:sz w:val="24"/>
          <w:szCs w:val="24"/>
        </w:rPr>
      </w:pPr>
      <w:r>
        <w:rPr>
          <w:rFonts w:hint="eastAsia" w:cs="仿宋"/>
          <w:spacing w:val="-3"/>
          <w:sz w:val="24"/>
          <w:szCs w:val="24"/>
          <w:lang w:val="en-US"/>
        </w:rPr>
        <w:t xml:space="preserve">4.2</w:t>
      </w:r>
      <w:r>
        <w:rPr>
          <w:rFonts w:hint="eastAsia"/>
          <w:spacing w:val="-3"/>
          <w:sz w:val="24"/>
          <w:szCs w:val="24"/>
        </w:rPr>
        <w:t xml:space="preserve">招标的最小单位是标段，投标人可以以标段为单位投标。</w:t>
      </w:r>
      <w:r/>
    </w:p>
    <w:p>
      <w:pPr>
        <w:ind w:firstLine="468"/>
        <w:rPr>
          <w:rFonts w:hint="eastAsia" w:cs="仿宋"/>
          <w:spacing w:val="-3"/>
          <w:sz w:val="24"/>
          <w:szCs w:val="24"/>
        </w:rPr>
      </w:pPr>
      <w:r>
        <w:rPr>
          <w:rFonts w:hint="eastAsia" w:cs="仿宋"/>
          <w:spacing w:val="-3"/>
          <w:sz w:val="24"/>
          <w:szCs w:val="24"/>
          <w:lang w:val="en-US"/>
        </w:rPr>
        <w:t xml:space="preserve">4.3</w:t>
      </w:r>
      <w:r>
        <w:rPr>
          <w:rFonts w:hint="eastAsia"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rPr>
          <w:rFonts w:hint="eastAsia" w:cs="仿宋"/>
          <w:b/>
          <w:sz w:val="24"/>
          <w:szCs w:val="24"/>
        </w:rPr>
      </w:pPr>
      <w:r>
        <w:rPr>
          <w:rFonts w:hint="eastAsia" w:cs="仿宋"/>
          <w:b/>
          <w:sz w:val="24"/>
          <w:szCs w:val="24"/>
        </w:rPr>
        <w:t xml:space="preserve">5、招标文件的澄清、修改</w:t>
      </w:r>
      <w:r/>
    </w:p>
    <w:p>
      <w:pPr>
        <w:ind w:firstLine="468"/>
        <w:rPr>
          <w:rFonts w:hint="eastAsia" w:cs="仿宋"/>
          <w:spacing w:val="-3"/>
          <w:sz w:val="24"/>
          <w:szCs w:val="24"/>
          <w:lang w:val="en-US"/>
        </w:rPr>
      </w:pPr>
      <w:r>
        <w:rPr>
          <w:rFonts w:hint="eastAsia" w:cs="仿宋"/>
          <w:spacing w:val="-3"/>
          <w:sz w:val="24"/>
          <w:szCs w:val="24"/>
          <w:lang w:val="en-US"/>
        </w:rPr>
        <w:t xml:space="preserve">5.1采购代理对已发出的招标文件进行必要澄清或者修改的，将在招标文件要求提交投标文件截止时间</w:t>
      </w:r>
      <w:r>
        <w:rPr>
          <w:rFonts w:hint="eastAsia" w:cs="仿宋"/>
          <w:b/>
          <w:bCs/>
          <w:spacing w:val="-3"/>
          <w:sz w:val="24"/>
          <w:szCs w:val="24"/>
          <w:u w:val="single"/>
          <w:lang w:val="en-US"/>
        </w:rPr>
        <w:t xml:space="preserve">十五日</w:t>
      </w:r>
      <w:r>
        <w:rPr>
          <w:rFonts w:hint="eastAsia" w:cs="仿宋"/>
          <w:spacing w:val="-3"/>
          <w:sz w:val="24"/>
          <w:szCs w:val="24"/>
          <w:lang w:val="en-US"/>
        </w:rPr>
        <w:t xml:space="preserve">前，在原招标公告媒体发布更正公告，该澄清或者修改的内容为招标文件的组成部分。</w:t>
      </w:r>
      <w:r/>
    </w:p>
    <w:p>
      <w:pPr>
        <w:ind w:firstLine="468"/>
        <w:rPr>
          <w:rFonts w:hint="eastAsia" w:cs="仿宋"/>
          <w:spacing w:val="-3"/>
          <w:sz w:val="24"/>
          <w:szCs w:val="24"/>
          <w:lang w:val="en-US"/>
        </w:rPr>
      </w:pPr>
      <w:r>
        <w:rPr>
          <w:rFonts w:hint="eastAsia" w:cs="仿宋"/>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rPr>
          <w:rFonts w:hint="eastAsia" w:cs="仿宋"/>
          <w:spacing w:val="-3"/>
          <w:sz w:val="24"/>
          <w:szCs w:val="24"/>
          <w:lang w:val="en-US"/>
        </w:rPr>
      </w:pPr>
      <w:r>
        <w:rPr>
          <w:rFonts w:hint="eastAsia" w:cs="仿宋"/>
          <w:spacing w:val="-3"/>
          <w:sz w:val="24"/>
          <w:szCs w:val="24"/>
          <w:lang w:val="en-US"/>
        </w:rPr>
        <w:t xml:space="preserve">5.3投标人应在投标截止时间前关注“南京市公共采购信息网、江苏政府采购网”有关本招标项目有无变更公告。</w:t>
      </w:r>
      <w:r/>
    </w:p>
    <w:p>
      <w:pPr>
        <w:pStyle w:val="903"/>
        <w:ind w:left="0" w:firstLine="482"/>
        <w:tabs>
          <w:tab w:val="left" w:pos="1058" w:leader="none"/>
        </w:tabs>
        <w:rPr>
          <w:rFonts w:hint="eastAsia" w:ascii="宋体" w:hAnsi="宋体" w:eastAsia="宋体" w:cs="仿宋"/>
          <w:sz w:val="24"/>
          <w:szCs w:val="24"/>
        </w:rPr>
      </w:pPr>
      <w:r/>
      <w:bookmarkStart w:id="8" w:name="_Toc20513"/>
      <w:r>
        <w:rPr>
          <w:rFonts w:hint="eastAsia" w:ascii="宋体" w:hAnsi="宋体" w:eastAsia="宋体" w:cs="仿宋"/>
          <w:sz w:val="24"/>
          <w:szCs w:val="24"/>
        </w:rPr>
        <w:t xml:space="preserve">三、投标</w:t>
      </w:r>
      <w:bookmarkEnd w:id="8"/>
      <w:r/>
      <w:r/>
    </w:p>
    <w:p>
      <w:pPr>
        <w:ind w:firstLine="482"/>
        <w:spacing w:before="22"/>
        <w:rPr>
          <w:rFonts w:hint="eastAsia" w:cs="仿宋"/>
          <w:b/>
          <w:sz w:val="24"/>
          <w:szCs w:val="24"/>
        </w:rPr>
      </w:pPr>
      <w:r>
        <w:rPr>
          <w:rFonts w:hint="eastAsia" w:cs="仿宋"/>
          <w:b/>
          <w:sz w:val="24"/>
          <w:szCs w:val="24"/>
        </w:rPr>
        <w:t xml:space="preserve">6、投标文件的语言、计量单位、货币和编制</w:t>
      </w:r>
      <w:r/>
    </w:p>
    <w:p>
      <w:pPr>
        <w:ind w:firstLine="468"/>
        <w:rPr>
          <w:rFonts w:hint="eastAsia" w:cs="仿宋"/>
          <w:spacing w:val="-3"/>
          <w:sz w:val="24"/>
          <w:szCs w:val="24"/>
          <w:lang w:val="en-US"/>
        </w:rPr>
      </w:pPr>
      <w:r>
        <w:rPr>
          <w:rFonts w:hint="eastAsia" w:cs="仿宋"/>
          <w:spacing w:val="-3"/>
          <w:sz w:val="24"/>
          <w:szCs w:val="24"/>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rPr>
          <w:rFonts w:hint="eastAsia" w:cs="仿宋"/>
          <w:spacing w:val="-3"/>
          <w:sz w:val="24"/>
          <w:szCs w:val="24"/>
          <w:lang w:val="en-US"/>
        </w:rPr>
      </w:pPr>
      <w:r>
        <w:rPr>
          <w:rFonts w:hint="eastAsia" w:cs="仿宋"/>
          <w:spacing w:val="-3"/>
          <w:sz w:val="24"/>
          <w:szCs w:val="24"/>
          <w:lang w:val="en-US"/>
        </w:rPr>
        <w:t xml:space="preserve">6.2投标人所使用的计量单位应为国家法定计量单位。</w:t>
      </w:r>
      <w:r/>
    </w:p>
    <w:p>
      <w:pPr>
        <w:ind w:firstLine="468"/>
        <w:rPr>
          <w:rFonts w:hint="eastAsia" w:cs="仿宋"/>
          <w:spacing w:val="-3"/>
          <w:sz w:val="24"/>
          <w:szCs w:val="24"/>
          <w:lang w:val="en-US"/>
        </w:rPr>
      </w:pPr>
      <w:r>
        <w:rPr>
          <w:rFonts w:hint="eastAsia" w:cs="仿宋"/>
          <w:spacing w:val="-3"/>
          <w:sz w:val="24"/>
          <w:szCs w:val="24"/>
          <w:lang w:val="en-US"/>
        </w:rPr>
        <w:t xml:space="preserve">6.3投标人应用人民币报价。</w:t>
      </w:r>
      <w:r/>
    </w:p>
    <w:p>
      <w:pPr>
        <w:ind w:firstLine="468"/>
        <w:rPr>
          <w:rFonts w:hint="eastAsia" w:cs="仿宋"/>
          <w:spacing w:val="-3"/>
          <w:sz w:val="24"/>
          <w:szCs w:val="24"/>
          <w:lang w:val="en-US"/>
        </w:rPr>
      </w:pPr>
      <w:r>
        <w:rPr>
          <w:rFonts w:hint="eastAsia" w:cs="仿宋"/>
          <w:spacing w:val="-3"/>
          <w:sz w:val="24"/>
          <w:szCs w:val="24"/>
          <w:lang w:val="en-US"/>
        </w:rPr>
        <w:t xml:space="preserve">6.4投标文件应字迹清楚、内容齐全、不得涂改。如有修改，修改处须有投标人公章或投标专用章和法定代表人或其授权的投标人代表签字。</w:t>
      </w:r>
      <w:r/>
    </w:p>
    <w:p>
      <w:pPr>
        <w:ind w:firstLine="468"/>
        <w:rPr>
          <w:rFonts w:hint="eastAsia" w:cs="仿宋"/>
          <w:spacing w:val="-3"/>
          <w:sz w:val="24"/>
          <w:szCs w:val="24"/>
          <w:lang w:val="en-US"/>
        </w:rPr>
      </w:pPr>
      <w:r>
        <w:rPr>
          <w:rFonts w:hint="eastAsia" w:cs="仿宋"/>
          <w:spacing w:val="-3"/>
          <w:sz w:val="24"/>
          <w:szCs w:val="24"/>
          <w:lang w:val="en-US"/>
        </w:rPr>
        <w:t xml:space="preserve">6.5投标文件应按照招标文件规定的顺序，统一用A4规格幅面打印、装订成册并编制目录，由于编排混乱导致投标文件被误读或查找不到，责任由投标人承担。</w:t>
      </w:r>
      <w:r/>
    </w:p>
    <w:p>
      <w:pPr>
        <w:ind w:firstLine="468"/>
        <w:rPr>
          <w:rFonts w:hint="eastAsia" w:cs="仿宋"/>
          <w:spacing w:val="-3"/>
          <w:sz w:val="24"/>
          <w:szCs w:val="24"/>
          <w:lang w:val="en-US"/>
        </w:rPr>
      </w:pPr>
      <w:r>
        <w:rPr>
          <w:rFonts w:hint="eastAsia" w:cs="仿宋"/>
          <w:spacing w:val="-3"/>
          <w:sz w:val="24"/>
          <w:szCs w:val="24"/>
          <w:lang w:val="en-US"/>
        </w:rPr>
        <w:t xml:space="preserve">6.6投标人应在投标文件中写清相应的项目编号、项目名称、投标人全称、地址、电话、传真等。</w:t>
      </w:r>
      <w:r/>
    </w:p>
    <w:p>
      <w:pPr>
        <w:numPr>
          <w:ilvl w:val="0"/>
          <w:numId w:val="6"/>
        </w:numPr>
        <w:ind w:firstLine="482"/>
        <w:spacing w:before="22"/>
        <w:rPr>
          <w:rFonts w:hint="eastAsia" w:cs="仿宋"/>
          <w:b/>
          <w:sz w:val="24"/>
          <w:szCs w:val="24"/>
        </w:rPr>
      </w:pPr>
      <w:r>
        <w:rPr>
          <w:rFonts w:hint="eastAsia" w:cs="仿宋"/>
          <w:b/>
          <w:sz w:val="24"/>
          <w:szCs w:val="24"/>
        </w:rPr>
        <w:t xml:space="preserve">联合投标</w:t>
      </w:r>
      <w:r/>
    </w:p>
    <w:p>
      <w:pPr>
        <w:ind w:firstLine="482"/>
        <w:spacing w:before="22"/>
        <w:rPr>
          <w:rFonts w:hint="eastAsia" w:cs="仿宋"/>
          <w:spacing w:val="-3"/>
          <w:sz w:val="24"/>
          <w:szCs w:val="24"/>
          <w:lang w:val="en-US"/>
        </w:rPr>
      </w:pPr>
      <w:r>
        <w:rPr>
          <w:rFonts w:hint="eastAsia" w:cs="仿宋"/>
          <w:b/>
          <w:sz w:val="24"/>
          <w:szCs w:val="24"/>
        </w:rPr>
        <w:t xml:space="preserve">本项目不采用。</w:t>
      </w:r>
      <w:r/>
    </w:p>
    <w:p>
      <w:pPr>
        <w:ind w:firstLine="482"/>
        <w:spacing w:before="22"/>
        <w:rPr>
          <w:rFonts w:hint="eastAsia" w:cs="仿宋"/>
          <w:b/>
          <w:sz w:val="24"/>
          <w:szCs w:val="24"/>
        </w:rPr>
      </w:pPr>
      <w:r>
        <w:rPr>
          <w:rFonts w:hint="eastAsia" w:cs="仿宋"/>
          <w:b/>
          <w:sz w:val="24"/>
          <w:szCs w:val="24"/>
        </w:rPr>
        <w:t xml:space="preserve">8、投标费用</w:t>
      </w:r>
      <w:r/>
    </w:p>
    <w:p>
      <w:pPr>
        <w:ind w:firstLine="468"/>
        <w:rPr>
          <w:rFonts w:hint="eastAsia" w:cs="仿宋"/>
          <w:spacing w:val="-3"/>
          <w:sz w:val="24"/>
          <w:szCs w:val="24"/>
          <w:lang w:val="en-US"/>
        </w:rPr>
      </w:pPr>
      <w:r>
        <w:rPr>
          <w:rFonts w:hint="eastAsia" w:cs="仿宋"/>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68"/>
        <w:rPr>
          <w:rFonts w:cs="仿宋"/>
          <w:spacing w:val="-3"/>
          <w:sz w:val="24"/>
          <w:szCs w:val="24"/>
          <w:lang w:val="en-US"/>
        </w:rPr>
      </w:pPr>
      <w:r>
        <w:rPr>
          <w:rFonts w:hint="eastAsia" w:cs="仿宋"/>
          <w:spacing w:val="-3"/>
          <w:sz w:val="24"/>
          <w:szCs w:val="24"/>
          <w:lang w:val="en-US"/>
        </w:rPr>
        <w:t xml:space="preserve">8.2本项目招标代理费及清单编制</w:t>
      </w:r>
      <w:r>
        <w:rPr>
          <w:rFonts w:hint="eastAsia" w:cs="仿宋"/>
          <w:spacing w:val="-3"/>
          <w:sz w:val="24"/>
          <w:szCs w:val="24"/>
          <w:lang w:val="en-US"/>
        </w:rPr>
        <w:t xml:space="preserve">费按照</w:t>
      </w:r>
      <w:r>
        <w:rPr>
          <w:rFonts w:hint="eastAsia" w:cs="仿宋"/>
          <w:spacing w:val="-3"/>
          <w:sz w:val="24"/>
          <w:szCs w:val="24"/>
          <w:lang w:val="en-US"/>
        </w:rPr>
        <w:t xml:space="preserve">单个标段的中标价*收费标准，收费标准依据</w:t>
      </w:r>
      <w:r>
        <w:rPr>
          <w:rFonts w:cs="仿宋"/>
          <w:spacing w:val="-3"/>
          <w:sz w:val="24"/>
          <w:szCs w:val="24"/>
          <w:lang w:val="en-US"/>
        </w:rPr>
        <w:t xml:space="preserve">苏招协</w:t>
      </w:r>
      <w:r>
        <w:rPr>
          <w:rFonts w:cs="仿宋"/>
          <w:spacing w:val="-3"/>
          <w:sz w:val="24"/>
          <w:szCs w:val="24"/>
          <w:lang w:val="en-US"/>
        </w:rPr>
        <w:t xml:space="preserve">[2022]002号</w:t>
      </w:r>
      <w:r>
        <w:rPr>
          <w:rFonts w:hint="eastAsia" w:cs="仿宋"/>
          <w:spacing w:val="-3"/>
          <w:sz w:val="24"/>
          <w:szCs w:val="24"/>
          <w:lang w:val="en-US"/>
        </w:rPr>
        <w:t xml:space="preserve">文</w:t>
      </w:r>
      <w:r>
        <w:rPr>
          <w:rFonts w:hint="eastAsia" w:cs="仿宋"/>
          <w:spacing w:val="-3"/>
          <w:sz w:val="24"/>
          <w:szCs w:val="24"/>
          <w:lang w:val="en-US"/>
        </w:rPr>
        <w:t xml:space="preserve">68%</w:t>
      </w:r>
      <w:r>
        <w:rPr>
          <w:rFonts w:hint="eastAsia" w:cs="仿宋"/>
          <w:spacing w:val="-3"/>
          <w:sz w:val="24"/>
          <w:szCs w:val="24"/>
          <w:lang w:val="en-US"/>
        </w:rPr>
        <w:t xml:space="preserve">计取</w:t>
      </w:r>
      <w:r>
        <w:rPr>
          <w:rFonts w:hint="eastAsia" w:cs="仿宋"/>
          <w:spacing w:val="-3"/>
          <w:sz w:val="24"/>
          <w:szCs w:val="24"/>
          <w:lang w:val="en-US"/>
        </w:rPr>
        <w:t xml:space="preserve">；</w:t>
      </w:r>
      <w:r>
        <w:rPr>
          <w:rFonts w:cs="仿宋"/>
          <w:spacing w:val="-3"/>
          <w:sz w:val="24"/>
          <w:szCs w:val="24"/>
          <w:lang w:val="en-US"/>
        </w:rPr>
        <w:t xml:space="preserve">以上服务费用由</w:t>
      </w:r>
      <w:r>
        <w:rPr>
          <w:rFonts w:hint="eastAsia" w:cs="仿宋"/>
          <w:spacing w:val="-3"/>
          <w:sz w:val="24"/>
          <w:szCs w:val="24"/>
          <w:lang w:val="en-US"/>
        </w:rPr>
        <w:t xml:space="preserve">中标单位</w:t>
      </w:r>
      <w:r>
        <w:rPr>
          <w:rFonts w:cs="仿宋"/>
          <w:spacing w:val="-3"/>
          <w:sz w:val="24"/>
          <w:szCs w:val="24"/>
          <w:lang w:val="en-US"/>
        </w:rPr>
        <w:t xml:space="preserve">在领取</w:t>
      </w:r>
      <w:r>
        <w:rPr>
          <w:rFonts w:hint="eastAsia" w:cs="仿宋"/>
          <w:spacing w:val="-3"/>
          <w:sz w:val="24"/>
          <w:szCs w:val="24"/>
          <w:lang w:val="en-US"/>
        </w:rPr>
        <w:t xml:space="preserve">中标</w:t>
      </w:r>
      <w:r>
        <w:rPr>
          <w:rFonts w:cs="仿宋"/>
          <w:spacing w:val="-3"/>
          <w:sz w:val="24"/>
          <w:szCs w:val="24"/>
          <w:lang w:val="en-US"/>
        </w:rPr>
        <w:t xml:space="preserve">通知书前向采购代理单位一次性缴纳。请供应</w:t>
      </w:r>
      <w:r>
        <w:rPr>
          <w:rFonts w:cs="仿宋"/>
          <w:spacing w:val="-3"/>
          <w:sz w:val="24"/>
          <w:szCs w:val="24"/>
          <w:lang w:val="en-US"/>
        </w:rPr>
        <w:t xml:space="preserve">商予以</w:t>
      </w:r>
      <w:r>
        <w:rPr>
          <w:rFonts w:cs="仿宋"/>
          <w:spacing w:val="-3"/>
          <w:sz w:val="24"/>
          <w:szCs w:val="24"/>
          <w:lang w:val="en-US"/>
        </w:rPr>
        <w:t xml:space="preserve">关注并核算到总报价中，无需在报价表中单列</w:t>
      </w:r>
      <w:r>
        <w:rPr>
          <w:rFonts w:hint="eastAsia" w:cs="仿宋"/>
          <w:spacing w:val="-3"/>
          <w:sz w:val="24"/>
          <w:szCs w:val="24"/>
          <w:lang w:val="en-US"/>
        </w:rPr>
        <w:t xml:space="preserve">。</w:t>
      </w:r>
      <w:r/>
    </w:p>
    <w:p>
      <w:pPr>
        <w:ind w:firstLine="468"/>
        <w:rPr>
          <w:rFonts w:hint="eastAsia" w:cs="仿宋"/>
          <w:spacing w:val="-3"/>
          <w:sz w:val="24"/>
          <w:szCs w:val="24"/>
          <w:lang w:val="en-US"/>
        </w:rPr>
      </w:pPr>
      <w:r>
        <w:rPr>
          <w:rFonts w:hint="eastAsia" w:cs="仿宋"/>
          <w:spacing w:val="-3"/>
          <w:sz w:val="24"/>
          <w:szCs w:val="24"/>
          <w:lang w:val="en-US"/>
        </w:rPr>
        <w:t xml:space="preserve">本次专家评审费由采购人支付。</w:t>
      </w:r>
      <w:r/>
    </w:p>
    <w:p>
      <w:pPr>
        <w:ind w:firstLine="482"/>
        <w:spacing w:before="22"/>
        <w:rPr>
          <w:rFonts w:hint="eastAsia" w:cs="仿宋"/>
          <w:b/>
          <w:sz w:val="24"/>
          <w:szCs w:val="24"/>
        </w:rPr>
      </w:pPr>
      <w:r>
        <w:rPr>
          <w:rFonts w:hint="eastAsia" w:cs="仿宋"/>
          <w:b/>
          <w:sz w:val="24"/>
          <w:szCs w:val="24"/>
        </w:rPr>
        <w:t xml:space="preserve">9、投标文件组成</w:t>
      </w:r>
      <w:r/>
    </w:p>
    <w:p>
      <w:pPr>
        <w:pStyle w:val="1210"/>
        <w:ind w:left="0" w:right="29" w:firstLine="468"/>
        <w:spacing w:before="92"/>
        <w:tabs>
          <w:tab w:val="left" w:pos="1061" w:leader="none"/>
        </w:tabs>
        <w:rPr>
          <w:rFonts w:hint="eastAsia" w:cs="仿宋"/>
          <w:sz w:val="24"/>
          <w:szCs w:val="24"/>
        </w:rPr>
      </w:pPr>
      <w:r>
        <w:rPr>
          <w:rFonts w:hint="eastAsia" w:cs="仿宋"/>
          <w:spacing w:val="-3"/>
          <w:sz w:val="24"/>
          <w:szCs w:val="24"/>
          <w:lang w:val="en-US"/>
        </w:rPr>
        <w:t xml:space="preserve">9.1</w:t>
      </w:r>
      <w:r>
        <w:rPr>
          <w:rFonts w:hint="eastAsia" w:cs="仿宋"/>
          <w:spacing w:val="-3"/>
          <w:sz w:val="24"/>
          <w:szCs w:val="24"/>
        </w:rPr>
        <w:t xml:space="preserve">投标人应当根据招标文件要求编制投标文件，投标文件应对招标文件提出的要求和条件</w:t>
      </w:r>
      <w:r>
        <w:rPr>
          <w:rFonts w:hint="eastAsia" w:cs="仿宋"/>
          <w:spacing w:val="-3"/>
          <w:sz w:val="24"/>
          <w:szCs w:val="24"/>
        </w:rPr>
        <w:t xml:space="preserve">作出</w:t>
      </w:r>
      <w:r>
        <w:rPr>
          <w:rFonts w:hint="eastAsia" w:cs="仿宋"/>
          <w:spacing w:val="-3"/>
          <w:sz w:val="24"/>
          <w:szCs w:val="24"/>
        </w:rPr>
        <w:t xml:space="preserve">实质性响应。</w:t>
      </w:r>
      <w:r/>
    </w:p>
    <w:p>
      <w:pPr>
        <w:pStyle w:val="1210"/>
        <w:ind w:left="0" w:firstLine="468"/>
        <w:tabs>
          <w:tab w:val="left" w:pos="1054" w:leader="none"/>
        </w:tabs>
        <w:rPr>
          <w:rFonts w:hint="eastAsia" w:cs="仿宋"/>
          <w:sz w:val="24"/>
          <w:szCs w:val="24"/>
        </w:rPr>
      </w:pPr>
      <w:r>
        <w:rPr>
          <w:rFonts w:hint="eastAsia" w:cs="仿宋"/>
          <w:spacing w:val="-3"/>
          <w:sz w:val="24"/>
          <w:szCs w:val="24"/>
          <w:lang w:val="en-US"/>
        </w:rPr>
        <w:t xml:space="preserve">9.2</w:t>
      </w:r>
      <w:r>
        <w:rPr>
          <w:rFonts w:hint="eastAsia" w:cs="仿宋"/>
          <w:spacing w:val="-3"/>
          <w:sz w:val="24"/>
          <w:szCs w:val="24"/>
        </w:rPr>
        <w:t xml:space="preserve">本项目不允许转包、分包。</w:t>
      </w:r>
      <w:r/>
    </w:p>
    <w:p>
      <w:pPr>
        <w:ind w:firstLine="468"/>
        <w:rPr>
          <w:rFonts w:hint="eastAsia" w:cs="仿宋"/>
          <w:spacing w:val="-3"/>
          <w:sz w:val="24"/>
          <w:szCs w:val="24"/>
          <w:lang w:val="en-US"/>
        </w:rPr>
      </w:pPr>
      <w:r>
        <w:rPr>
          <w:rFonts w:hint="eastAsia" w:cs="仿宋"/>
          <w:spacing w:val="-3"/>
          <w:sz w:val="24"/>
          <w:szCs w:val="24"/>
          <w:lang w:val="en-US"/>
        </w:rPr>
        <w:t xml:space="preserve">9.3</w:t>
      </w:r>
      <w:r>
        <w:rPr>
          <w:rFonts w:hint="eastAsia" w:cs="仿宋"/>
          <w:spacing w:val="-3"/>
          <w:sz w:val="24"/>
          <w:szCs w:val="24"/>
        </w:rPr>
        <w:t xml:space="preserve">投标文件由商务部分、技术部分、价格部分，以及其他部分组成。</w:t>
      </w:r>
      <w:r/>
    </w:p>
    <w:p>
      <w:pPr>
        <w:pStyle w:val="1210"/>
        <w:ind w:left="0" w:right="29" w:firstLine="470"/>
        <w:spacing w:before="141"/>
        <w:tabs>
          <w:tab w:val="left" w:pos="1061" w:leader="none"/>
        </w:tabs>
        <w:rPr>
          <w:rFonts w:hint="eastAsia" w:cs="仿宋"/>
          <w:b/>
          <w:sz w:val="24"/>
          <w:szCs w:val="24"/>
        </w:rPr>
      </w:pPr>
      <w:r>
        <w:rPr>
          <w:rFonts w:hint="eastAsia" w:cs="仿宋"/>
          <w:b/>
          <w:spacing w:val="-3"/>
          <w:sz w:val="24"/>
          <w:szCs w:val="24"/>
        </w:rPr>
        <w:t xml:space="preserve">10、投标文件的商务部分</w:t>
      </w:r>
      <w:r/>
    </w:p>
    <w:p>
      <w:pPr>
        <w:ind w:firstLine="468"/>
        <w:rPr>
          <w:rFonts w:hint="eastAsia" w:cs="仿宋"/>
          <w:spacing w:val="-3"/>
          <w:sz w:val="24"/>
          <w:szCs w:val="24"/>
          <w:lang w:val="en-US"/>
        </w:rPr>
      </w:pPr>
      <w:r>
        <w:rPr>
          <w:rFonts w:hint="eastAsia" w:cs="仿宋"/>
          <w:spacing w:val="-3"/>
          <w:sz w:val="24"/>
          <w:szCs w:val="24"/>
          <w:lang w:val="en-US"/>
        </w:rPr>
        <w:t xml:space="preserve">10.1 商务部分是证明投标人有资格参加投标和中标后有能力履行合同的文件，这些文件应能满足招标的要求，包括但不限于下列文件，</w:t>
      </w:r>
      <w:r>
        <w:rPr>
          <w:rFonts w:hint="eastAsia" w:cs="仿宋"/>
          <w:b/>
          <w:bCs/>
          <w:spacing w:val="-3"/>
          <w:sz w:val="24"/>
          <w:szCs w:val="24"/>
          <w:lang w:val="en-US"/>
        </w:rPr>
        <w:t xml:space="preserve">其中加★项目不得有缺失或无效</w:t>
      </w:r>
      <w:r>
        <w:rPr>
          <w:rFonts w:hint="eastAsia" w:cs="仿宋"/>
          <w:spacing w:val="-3"/>
          <w:sz w:val="24"/>
          <w:szCs w:val="24"/>
          <w:lang w:val="en-US"/>
        </w:rPr>
        <w:t xml:space="preserve">：</w:t>
      </w:r>
      <w:r/>
    </w:p>
    <w:p>
      <w:pPr>
        <w:ind w:firstLine="468"/>
        <w:rPr>
          <w:rFonts w:hint="eastAsia" w:cs="仿宋"/>
          <w:spacing w:val="-3"/>
          <w:sz w:val="24"/>
          <w:szCs w:val="24"/>
          <w:lang w:val="en-US"/>
        </w:rPr>
      </w:pPr>
      <w:r>
        <w:rPr>
          <w:rFonts w:hint="eastAsia" w:cs="仿宋"/>
          <w:spacing w:val="-3"/>
          <w:sz w:val="24"/>
          <w:szCs w:val="24"/>
          <w:lang w:val="en-US"/>
        </w:rPr>
        <w:t xml:space="preserve">（1）★投标申请及声明；</w:t>
      </w:r>
      <w:r/>
    </w:p>
    <w:p>
      <w:pPr>
        <w:ind w:firstLine="468"/>
        <w:rPr>
          <w:rFonts w:hint="eastAsia" w:cs="仿宋"/>
          <w:spacing w:val="-3"/>
          <w:sz w:val="24"/>
          <w:szCs w:val="24"/>
          <w:lang w:val="en-US"/>
        </w:rPr>
      </w:pPr>
      <w:r>
        <w:rPr>
          <w:rFonts w:hint="eastAsia" w:cs="仿宋"/>
          <w:spacing w:val="-3"/>
          <w:sz w:val="24"/>
          <w:szCs w:val="24"/>
          <w:lang w:val="en-US"/>
        </w:rPr>
        <w:t xml:space="preserve">（2）★法定代表人授权委托书（包含</w:t>
      </w:r>
      <w:r>
        <w:rPr>
          <w:rFonts w:hint="eastAsia"/>
          <w:sz w:val="24"/>
        </w:rPr>
        <w:t xml:space="preserve">法定代表人</w:t>
      </w:r>
      <w:r>
        <w:rPr>
          <w:rFonts w:hint="eastAsia"/>
          <w:sz w:val="24"/>
          <w:lang w:val="en-US"/>
        </w:rPr>
        <w:t xml:space="preserve">及授权委托人</w:t>
      </w:r>
      <w:r>
        <w:rPr>
          <w:rFonts w:hint="eastAsia"/>
          <w:sz w:val="24"/>
        </w:rPr>
        <w:t xml:space="preserve">的身份证的复印件（正反面）</w:t>
      </w:r>
      <w:r>
        <w:rPr>
          <w:rFonts w:hint="eastAsia" w:cs="仿宋"/>
          <w:spacing w:val="-3"/>
          <w:sz w:val="24"/>
          <w:szCs w:val="24"/>
          <w:lang w:val="en-US"/>
        </w:rPr>
        <w:t xml:space="preserve">）；</w:t>
      </w:r>
      <w:r/>
    </w:p>
    <w:p>
      <w:pPr>
        <w:ind w:firstLine="468"/>
        <w:rPr>
          <w:rFonts w:hint="eastAsia" w:cs="仿宋"/>
          <w:spacing w:val="-3"/>
          <w:sz w:val="24"/>
          <w:szCs w:val="24"/>
          <w:lang w:val="en-US"/>
        </w:rPr>
      </w:pPr>
      <w:r>
        <w:rPr>
          <w:rFonts w:hint="eastAsia" w:cs="仿宋"/>
          <w:spacing w:val="-3"/>
          <w:sz w:val="24"/>
          <w:szCs w:val="24"/>
          <w:lang w:val="en-US"/>
        </w:rPr>
        <w:t xml:space="preserve">（3）★第一章招标公告中</w:t>
      </w:r>
      <w:r>
        <w:rPr>
          <w:rFonts w:cs="仿宋"/>
          <w:spacing w:val="-3"/>
          <w:sz w:val="24"/>
          <w:szCs w:val="24"/>
          <w:lang w:val="en-US"/>
        </w:rPr>
        <w:t xml:space="preserve"> </w:t>
      </w:r>
      <w:r>
        <w:rPr>
          <w:rFonts w:hint="eastAsia" w:cs="仿宋"/>
          <w:spacing w:val="-3"/>
          <w:sz w:val="24"/>
          <w:szCs w:val="24"/>
          <w:lang w:val="en-US"/>
        </w:rPr>
        <w:t xml:space="preserve">2</w:t>
      </w:r>
      <w:r>
        <w:rPr>
          <w:rFonts w:cs="仿宋"/>
          <w:spacing w:val="-3"/>
          <w:sz w:val="24"/>
          <w:szCs w:val="24"/>
          <w:lang w:val="en-US"/>
        </w:rPr>
        <w:t xml:space="preserve">.1《中华人民共和国政府采购法》规定的资格条件证明文件；</w:t>
      </w:r>
      <w:r/>
    </w:p>
    <w:p>
      <w:pPr>
        <w:ind w:firstLine="476"/>
        <w:rPr>
          <w:rFonts w:hint="eastAsia" w:cs="仿宋"/>
          <w:spacing w:val="-3"/>
          <w:sz w:val="24"/>
          <w:szCs w:val="24"/>
          <w:lang w:val="en-US"/>
        </w:rPr>
      </w:pPr>
      <w:r>
        <w:rPr>
          <w:rFonts w:hint="eastAsia"/>
          <w:bCs/>
          <w:spacing w:val="-1"/>
          <w:sz w:val="24"/>
          <w:szCs w:val="24"/>
        </w:rPr>
        <w:t xml:space="preserve">（</w:t>
      </w:r>
      <w:r>
        <w:rPr>
          <w:rFonts w:hint="eastAsia"/>
          <w:bCs/>
          <w:spacing w:val="-1"/>
          <w:sz w:val="24"/>
          <w:szCs w:val="24"/>
          <w:lang w:val="en-US"/>
        </w:rPr>
        <w:t xml:space="preserve">4</w:t>
      </w:r>
      <w:r>
        <w:rPr>
          <w:rFonts w:hint="eastAsia"/>
          <w:bCs/>
          <w:spacing w:val="-1"/>
          <w:sz w:val="24"/>
          <w:szCs w:val="24"/>
        </w:rPr>
        <w:t xml:space="preserve">）</w:t>
      </w:r>
      <w:r>
        <w:rPr>
          <w:rFonts w:hint="eastAsia" w:cs="仿宋"/>
          <w:spacing w:val="-3"/>
          <w:sz w:val="24"/>
          <w:szCs w:val="24"/>
          <w:lang w:val="en-US"/>
        </w:rPr>
        <w:t xml:space="preserve">★</w:t>
      </w:r>
      <w:r>
        <w:rPr>
          <w:rFonts w:cs="仿宋"/>
          <w:spacing w:val="-3"/>
          <w:sz w:val="24"/>
          <w:szCs w:val="24"/>
          <w:lang w:val="en-US"/>
        </w:rPr>
        <w:t xml:space="preserve"> 第一章</w:t>
      </w:r>
      <w:r>
        <w:rPr>
          <w:rFonts w:hint="eastAsia" w:cs="仿宋"/>
          <w:spacing w:val="-3"/>
          <w:sz w:val="24"/>
          <w:szCs w:val="24"/>
          <w:lang w:val="en-US"/>
        </w:rPr>
        <w:t xml:space="preserve">2</w:t>
      </w:r>
      <w:r>
        <w:rPr>
          <w:rFonts w:cs="仿宋"/>
          <w:spacing w:val="-3"/>
          <w:sz w:val="24"/>
          <w:szCs w:val="24"/>
          <w:lang w:val="en-US"/>
        </w:rPr>
        <w:t xml:space="preserve">.3 采购人根据采购项目的特殊要求规定的特定条件证明文件（如有）；</w:t>
      </w:r>
      <w:r/>
    </w:p>
    <w:p>
      <w:pPr>
        <w:pStyle w:val="1212"/>
        <w:ind w:firstLine="476"/>
        <w:tabs>
          <w:tab w:val="left" w:pos="1167" w:leader="none"/>
        </w:tabs>
        <w:rPr>
          <w:rFonts w:hint="eastAsia"/>
          <w:bCs/>
          <w:sz w:val="24"/>
          <w:szCs w:val="24"/>
          <w:lang w:eastAsia="zh-CN"/>
        </w:rPr>
      </w:pPr>
      <w:r>
        <w:rPr>
          <w:rFonts w:hint="eastAsia"/>
          <w:bCs/>
          <w:spacing w:val="-1"/>
          <w:sz w:val="24"/>
          <w:szCs w:val="24"/>
          <w:lang w:eastAsia="zh-CN"/>
        </w:rPr>
        <w:t xml:space="preserve">（</w:t>
      </w:r>
      <w:r>
        <w:rPr>
          <w:rFonts w:hint="eastAsia"/>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《南京市政府采购供应商信用记录表暨信用承诺书》</w:t>
      </w:r>
      <w:r>
        <w:rPr>
          <w:rFonts w:hint="eastAsia"/>
          <w:bCs/>
          <w:spacing w:val="-1"/>
          <w:sz w:val="24"/>
          <w:szCs w:val="24"/>
          <w:lang w:val="en-US" w:eastAsia="zh-CN"/>
        </w:rPr>
        <w:t xml:space="preserve">（打印日期为在采购文件发布之日起至递交投标文件截止日前）</w:t>
      </w:r>
      <w:r>
        <w:rPr>
          <w:rFonts w:hint="eastAsia" w:cs="仿宋"/>
          <w:spacing w:val="-3"/>
          <w:sz w:val="24"/>
          <w:szCs w:val="24"/>
          <w:lang w:val="en-US" w:eastAsia="zh-CN"/>
        </w:rPr>
        <w:t xml:space="preserve">；</w:t>
      </w:r>
      <w:r/>
    </w:p>
    <w:p>
      <w:pPr>
        <w:ind w:firstLine="468"/>
        <w:rPr>
          <w:rFonts w:hint="eastAsia" w:cs="仿宋"/>
          <w:spacing w:val="-3"/>
          <w:sz w:val="24"/>
          <w:szCs w:val="24"/>
          <w:lang w:val="en-US"/>
        </w:rPr>
      </w:pPr>
      <w:r>
        <w:rPr>
          <w:rFonts w:hint="eastAsia" w:cs="仿宋"/>
          <w:spacing w:val="-3"/>
          <w:sz w:val="24"/>
          <w:szCs w:val="24"/>
          <w:lang w:val="en-US"/>
        </w:rPr>
        <w:t xml:space="preserve">（6）★《开标一览表》；</w:t>
      </w:r>
      <w:r/>
    </w:p>
    <w:p>
      <w:pPr>
        <w:pStyle w:val="1212"/>
        <w:ind w:firstLine="476"/>
        <w:tabs>
          <w:tab w:val="left" w:pos="1167" w:leader="none"/>
        </w:tabs>
        <w:rPr>
          <w:rFonts w:hint="eastAsia"/>
          <w:bCs/>
          <w:spacing w:val="-1"/>
          <w:sz w:val="24"/>
          <w:szCs w:val="24"/>
          <w:lang w:val="en-US" w:eastAsia="zh-CN"/>
        </w:rPr>
      </w:pPr>
      <w:r>
        <w:rPr>
          <w:rFonts w:hint="eastAsia"/>
          <w:bCs/>
          <w:spacing w:val="-1"/>
          <w:sz w:val="24"/>
          <w:szCs w:val="24"/>
          <w:lang w:val="en-US" w:eastAsia="zh-CN"/>
        </w:rPr>
        <w:t xml:space="preserve">（7）《分项报价表》；</w:t>
      </w:r>
      <w:r/>
    </w:p>
    <w:p>
      <w:pPr>
        <w:pStyle w:val="1212"/>
        <w:ind w:firstLine="476"/>
        <w:tabs>
          <w:tab w:val="left" w:pos="1167" w:leader="none"/>
        </w:tabs>
        <w:rPr>
          <w:rFonts w:hint="eastAsia"/>
          <w:bCs/>
          <w:spacing w:val="-1"/>
          <w:sz w:val="24"/>
          <w:szCs w:val="24"/>
          <w:lang w:val="en-US" w:eastAsia="zh-CN"/>
        </w:rPr>
      </w:pPr>
      <w:r>
        <w:rPr>
          <w:rFonts w:hint="eastAsia"/>
          <w:bCs/>
          <w:spacing w:val="-1"/>
          <w:sz w:val="24"/>
          <w:szCs w:val="24"/>
          <w:lang w:val="en-US" w:eastAsia="zh-CN"/>
        </w:rPr>
        <w:t xml:space="preserve">（8）</w:t>
      </w:r>
      <w:r>
        <w:rPr>
          <w:rFonts w:hint="eastAsia" w:cs="仿宋"/>
          <w:spacing w:val="-3"/>
          <w:sz w:val="24"/>
          <w:szCs w:val="24"/>
          <w:lang w:val="en-US" w:eastAsia="zh-CN"/>
        </w:rPr>
        <w:t xml:space="preserve">★</w:t>
      </w:r>
      <w:r>
        <w:rPr>
          <w:rFonts w:hint="eastAsia"/>
          <w:bCs/>
          <w:spacing w:val="-1"/>
          <w:sz w:val="24"/>
          <w:szCs w:val="24"/>
          <w:lang w:val="en-US" w:eastAsia="zh-CN"/>
        </w:rPr>
        <w:t xml:space="preserve">《商务条款偏离表》；</w:t>
      </w:r>
      <w:r/>
    </w:p>
    <w:p>
      <w:pPr>
        <w:pStyle w:val="1212"/>
        <w:ind w:firstLine="476"/>
        <w:tabs>
          <w:tab w:val="left" w:pos="1167" w:leader="none"/>
        </w:tabs>
        <w:rPr>
          <w:rFonts w:hint="eastAsia"/>
          <w:bCs/>
          <w:spacing w:val="-1"/>
          <w:sz w:val="24"/>
          <w:szCs w:val="24"/>
          <w:lang w:eastAsia="zh-CN"/>
        </w:rPr>
      </w:pPr>
      <w:r>
        <w:rPr>
          <w:rFonts w:hint="eastAsia"/>
          <w:bCs/>
          <w:spacing w:val="-1"/>
          <w:sz w:val="24"/>
          <w:szCs w:val="24"/>
          <w:lang w:val="en-US" w:eastAsia="zh-CN"/>
        </w:rPr>
        <w:t xml:space="preserve">（9）</w:t>
      </w:r>
      <w:r>
        <w:rPr>
          <w:rFonts w:hint="eastAsia" w:cs="仿宋"/>
          <w:spacing w:val="-1"/>
          <w:sz w:val="24"/>
          <w:szCs w:val="24"/>
          <w:lang w:val="en-US" w:eastAsia="zh-CN"/>
        </w:rPr>
        <w:t xml:space="preserve">★</w:t>
      </w:r>
      <w:r>
        <w:rPr>
          <w:rFonts w:hint="eastAsia"/>
          <w:bCs/>
          <w:spacing w:val="-1"/>
          <w:sz w:val="24"/>
          <w:szCs w:val="24"/>
          <w:lang w:eastAsia="zh-CN"/>
        </w:rPr>
        <w:t xml:space="preserve">本项目服务人员一览表</w:t>
      </w:r>
      <w:r>
        <w:rPr>
          <w:rFonts w:hint="eastAsia" w:cs="仿宋"/>
          <w:spacing w:val="-3"/>
          <w:sz w:val="24"/>
          <w:szCs w:val="24"/>
          <w:lang w:val="en-US" w:eastAsia="zh-CN"/>
        </w:rPr>
        <w:t xml:space="preserve">；</w:t>
      </w:r>
      <w:r/>
    </w:p>
    <w:p>
      <w:pPr>
        <w:pStyle w:val="1212"/>
        <w:ind w:firstLine="476"/>
        <w:tabs>
          <w:tab w:val="left" w:pos="1167" w:leader="none"/>
        </w:tabs>
        <w:rPr>
          <w:rFonts w:hint="eastAsia"/>
          <w:bCs/>
          <w:spacing w:val="-1"/>
          <w:sz w:val="24"/>
          <w:szCs w:val="24"/>
          <w:lang w:val="en-US" w:eastAsia="zh-CN"/>
        </w:rPr>
      </w:pPr>
      <w:r>
        <w:rPr>
          <w:rFonts w:hint="eastAsia"/>
          <w:bCs/>
          <w:spacing w:val="-1"/>
          <w:sz w:val="24"/>
          <w:szCs w:val="24"/>
          <w:lang w:val="en-US" w:eastAsia="zh-CN"/>
        </w:rPr>
        <w:t xml:space="preserve">（10）投标人认为需要提供的其他资格证明文件和商务资料。</w:t>
      </w:r>
      <w:r/>
    </w:p>
    <w:p>
      <w:pPr>
        <w:pStyle w:val="1210"/>
        <w:ind w:left="0" w:firstLine="478"/>
        <w:tabs>
          <w:tab w:val="left" w:pos="1167" w:leader="none"/>
        </w:tabs>
        <w:rPr>
          <w:rFonts w:hint="eastAsia" w:cs="仿宋"/>
          <w:bCs/>
          <w:spacing w:val="-1"/>
          <w:sz w:val="24"/>
          <w:szCs w:val="24"/>
          <w:lang w:val="en-US"/>
        </w:rPr>
      </w:pPr>
      <w:r>
        <w:rPr>
          <w:rFonts w:hint="eastAsia" w:cs="仿宋"/>
          <w:b/>
          <w:spacing w:val="-1"/>
          <w:sz w:val="24"/>
          <w:szCs w:val="24"/>
          <w:lang w:val="en-US"/>
        </w:rPr>
        <w:t xml:space="preserve">11、投标文件的技术部分</w:t>
      </w:r>
      <w:r/>
    </w:p>
    <w:p>
      <w:pPr>
        <w:pStyle w:val="1210"/>
        <w:ind w:left="0" w:firstLine="476"/>
        <w:tabs>
          <w:tab w:val="left" w:pos="1167" w:leader="none"/>
        </w:tabs>
        <w:rPr>
          <w:rFonts w:hint="eastAsia" w:cs="仿宋"/>
          <w:bCs/>
          <w:spacing w:val="-1"/>
          <w:sz w:val="24"/>
          <w:szCs w:val="24"/>
          <w:lang w:val="en-US"/>
        </w:rPr>
      </w:pPr>
      <w:r>
        <w:rPr>
          <w:rFonts w:hint="eastAsia" w:cs="仿宋"/>
          <w:bCs/>
          <w:spacing w:val="-1"/>
          <w:sz w:val="24"/>
          <w:szCs w:val="24"/>
          <w:lang w:val="en-US"/>
        </w:rPr>
        <w:t xml:space="preserve">11.1技术部分是证明供应商提供的货物是合格的、并符合招标文件要求的证明文件，以及对投标报价表中的货物的详细说明，这些文件可以是文字资料、图纸和数据等。</w:t>
      </w:r>
      <w:r/>
    </w:p>
    <w:p>
      <w:pPr>
        <w:pStyle w:val="1210"/>
        <w:ind w:left="0" w:firstLine="476"/>
        <w:tabs>
          <w:tab w:val="left" w:pos="1167" w:leader="none"/>
        </w:tabs>
        <w:rPr>
          <w:rFonts w:hint="eastAsia" w:cs="仿宋"/>
          <w:bCs/>
          <w:spacing w:val="-1"/>
          <w:sz w:val="24"/>
          <w:szCs w:val="24"/>
          <w:lang w:val="en-US"/>
        </w:rPr>
      </w:pPr>
      <w:r>
        <w:rPr>
          <w:rFonts w:hint="eastAsia" w:cs="仿宋"/>
          <w:bCs/>
          <w:spacing w:val="-1"/>
          <w:sz w:val="24"/>
          <w:szCs w:val="24"/>
          <w:lang w:val="en-US"/>
        </w:rPr>
        <w:t xml:space="preserve">11.2若提供的货物与招标文件要求有不符之处，应说明其差别之所在。</w:t>
      </w:r>
      <w:r/>
    </w:p>
    <w:p>
      <w:pPr>
        <w:pStyle w:val="1210"/>
        <w:ind w:left="0" w:firstLine="476"/>
        <w:tabs>
          <w:tab w:val="left" w:pos="1167" w:leader="none"/>
        </w:tabs>
        <w:rPr>
          <w:rFonts w:hint="eastAsia" w:cs="仿宋"/>
          <w:spacing w:val="-1"/>
          <w:sz w:val="24"/>
          <w:szCs w:val="24"/>
          <w:lang w:val="en-US"/>
        </w:rPr>
      </w:pPr>
      <w:r>
        <w:rPr>
          <w:rFonts w:hint="eastAsia" w:cs="仿宋"/>
          <w:bCs/>
          <w:spacing w:val="-1"/>
          <w:sz w:val="24"/>
          <w:szCs w:val="24"/>
          <w:lang w:val="en-US"/>
        </w:rPr>
        <w:t xml:space="preserve">11.3投标文件应按照招标文件要求提供项目组成员名单，业绩证明资料和有关证明材料，包括但不限于其中加“</w:t>
      </w:r>
      <w:r>
        <w:rPr>
          <w:rFonts w:hint="eastAsia"/>
          <w:spacing w:val="-1"/>
          <w:sz w:val="24"/>
          <w:szCs w:val="24"/>
          <w:lang w:val="en-US"/>
        </w:rPr>
        <w:t xml:space="preserve">★</w:t>
      </w:r>
      <w:r>
        <w:rPr>
          <w:rFonts w:hint="eastAsia" w:cs="仿宋"/>
          <w:spacing w:val="-1"/>
          <w:sz w:val="24"/>
          <w:szCs w:val="24"/>
          <w:lang w:val="en-US"/>
        </w:rPr>
        <w:t xml:space="preserve">”项目不得有缺失或无效：</w:t>
      </w:r>
      <w:r/>
    </w:p>
    <w:p>
      <w:pPr>
        <w:pStyle w:val="1210"/>
        <w:ind w:left="0" w:firstLine="476"/>
        <w:tabs>
          <w:tab w:val="left" w:pos="1167" w:leader="none"/>
        </w:tabs>
        <w:rPr>
          <w:rFonts w:hint="eastAsia" w:cs="仿宋"/>
          <w:spacing w:val="-1"/>
          <w:sz w:val="24"/>
          <w:szCs w:val="24"/>
          <w:lang w:val="en-US"/>
        </w:rPr>
      </w:pPr>
      <w:r>
        <w:rPr>
          <w:rFonts w:hint="eastAsia" w:cs="仿宋"/>
          <w:spacing w:val="-1"/>
          <w:sz w:val="24"/>
          <w:szCs w:val="24"/>
          <w:lang w:val="en-US"/>
        </w:rPr>
        <w:t xml:space="preserve">（1）★项目实施方案；</w:t>
      </w:r>
      <w:r/>
    </w:p>
    <w:p>
      <w:pPr>
        <w:pStyle w:val="1210"/>
        <w:ind w:left="0" w:firstLine="476"/>
        <w:tabs>
          <w:tab w:val="left" w:pos="1167" w:leader="none"/>
        </w:tabs>
        <w:rPr>
          <w:rFonts w:hint="eastAsia" w:cs="仿宋"/>
          <w:spacing w:val="-1"/>
          <w:sz w:val="24"/>
          <w:szCs w:val="24"/>
          <w:lang w:val="en-US"/>
        </w:rPr>
      </w:pPr>
      <w:r>
        <w:rPr>
          <w:rFonts w:hint="eastAsia" w:cs="仿宋"/>
          <w:spacing w:val="-1"/>
          <w:sz w:val="24"/>
          <w:szCs w:val="24"/>
          <w:lang w:val="en-US"/>
        </w:rPr>
        <w:t xml:space="preserve">（2）★《技术条款偏离表》；</w:t>
      </w:r>
      <w:r/>
    </w:p>
    <w:p>
      <w:pPr>
        <w:pStyle w:val="1210"/>
        <w:ind w:left="0" w:firstLine="476"/>
        <w:tabs>
          <w:tab w:val="left" w:pos="1167" w:leader="none"/>
        </w:tabs>
        <w:rPr>
          <w:rFonts w:hint="eastAsia" w:cs="仿宋"/>
          <w:spacing w:val="-1"/>
          <w:sz w:val="24"/>
          <w:szCs w:val="24"/>
          <w:lang w:val="en-US"/>
        </w:rPr>
      </w:pPr>
      <w:r>
        <w:rPr>
          <w:rFonts w:hint="eastAsia" w:cs="仿宋"/>
          <w:spacing w:val="-1"/>
          <w:sz w:val="24"/>
          <w:szCs w:val="24"/>
          <w:lang w:val="en-US"/>
        </w:rPr>
        <w:t xml:space="preserve">（3）供应商认为需要提供的其他技术资料。</w:t>
      </w:r>
      <w:r/>
    </w:p>
    <w:p>
      <w:pPr>
        <w:ind w:firstLine="482"/>
        <w:spacing w:before="22"/>
        <w:rPr>
          <w:rFonts w:hint="eastAsia" w:cs="仿宋"/>
          <w:b/>
          <w:sz w:val="24"/>
          <w:szCs w:val="24"/>
        </w:rPr>
      </w:pPr>
      <w:r>
        <w:rPr>
          <w:rFonts w:hint="eastAsia" w:cs="仿宋"/>
          <w:b/>
          <w:sz w:val="24"/>
          <w:szCs w:val="24"/>
          <w:lang w:val="en-US"/>
        </w:rPr>
        <w:t xml:space="preserve">12、</w:t>
      </w:r>
      <w:r>
        <w:rPr>
          <w:rFonts w:hint="eastAsia" w:cs="仿宋"/>
          <w:b/>
          <w:sz w:val="24"/>
          <w:szCs w:val="24"/>
        </w:rPr>
        <w:t xml:space="preserve">投标文件的价格部分</w:t>
      </w:r>
      <w:r/>
    </w:p>
    <w:p>
      <w:pPr>
        <w:ind w:firstLine="482"/>
        <w:spacing w:before="22"/>
        <w:rPr>
          <w:rFonts w:hint="eastAsia" w:cs="仿宋"/>
          <w:b/>
          <w:sz w:val="24"/>
          <w:szCs w:val="24"/>
        </w:rPr>
      </w:pPr>
      <w:r>
        <w:rPr>
          <w:rFonts w:hint="eastAsia" w:cs="仿宋"/>
          <w:b/>
          <w:sz w:val="24"/>
          <w:szCs w:val="24"/>
        </w:rPr>
        <w:t xml:space="preserve">12.1</w:t>
      </w:r>
      <w:r>
        <w:rPr>
          <w:rFonts w:hint="eastAsia" w:cs="仿宋"/>
          <w:b/>
          <w:sz w:val="24"/>
          <w:szCs w:val="24"/>
          <w:lang w:val="en-US"/>
        </w:rPr>
        <w:t xml:space="preserve">投标人应充分考虑项目需求，进行折扣报价。</w:t>
      </w:r>
      <w:r/>
    </w:p>
    <w:p>
      <w:pPr>
        <w:ind w:firstLine="480"/>
        <w:rPr>
          <w:rFonts w:hint="eastAsia" w:cs="仿宋"/>
          <w:sz w:val="24"/>
          <w:szCs w:val="24"/>
        </w:rPr>
      </w:pPr>
      <w:r>
        <w:rPr>
          <w:rFonts w:hint="eastAsia" w:cs="仿宋"/>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rPr>
          <w:rFonts w:hint="eastAsia" w:cs="仿宋"/>
          <w:b/>
          <w:bCs/>
          <w:sz w:val="24"/>
          <w:szCs w:val="24"/>
        </w:rPr>
      </w:pPr>
      <w:r>
        <w:rPr>
          <w:rFonts w:hint="eastAsia" w:cs="仿宋"/>
          <w:sz w:val="24"/>
          <w:szCs w:val="24"/>
        </w:rPr>
        <w:t xml:space="preserve">12.3投标人的任何错漏、优惠、竞争性报价不得作为减轻责任、增加收费、降低服务质量的理由。</w:t>
      </w:r>
      <w:r/>
    </w:p>
    <w:p>
      <w:pPr>
        <w:ind w:firstLine="480"/>
        <w:rPr>
          <w:rFonts w:hint="eastAsia" w:cs="仿宋"/>
          <w:sz w:val="24"/>
          <w:szCs w:val="24"/>
        </w:rPr>
      </w:pPr>
      <w:r>
        <w:rPr>
          <w:rFonts w:hint="eastAsia" w:cs="仿宋"/>
          <w:sz w:val="24"/>
          <w:szCs w:val="24"/>
        </w:rPr>
        <w:t xml:space="preserve">12.4投标人应在《开标一览表》《投标分项报价》等标明提供服务的</w:t>
      </w:r>
      <w:r>
        <w:rPr>
          <w:rFonts w:hint="eastAsia" w:cs="仿宋"/>
          <w:b/>
          <w:sz w:val="24"/>
          <w:szCs w:val="24"/>
        </w:rPr>
        <w:t xml:space="preserve">单价、总价以及分项</w:t>
      </w:r>
      <w:r>
        <w:rPr>
          <w:rFonts w:hint="eastAsia" w:cs="仿宋"/>
          <w:sz w:val="24"/>
          <w:szCs w:val="24"/>
        </w:rPr>
        <w:t xml:space="preserve">报价。</w:t>
      </w:r>
      <w:r/>
    </w:p>
    <w:p>
      <w:pPr>
        <w:ind w:firstLine="482"/>
        <w:spacing w:before="22"/>
        <w:rPr>
          <w:rFonts w:hint="eastAsia" w:cs="仿宋"/>
          <w:b/>
          <w:sz w:val="24"/>
          <w:szCs w:val="24"/>
        </w:rPr>
      </w:pPr>
      <w:r>
        <w:rPr>
          <w:rFonts w:hint="eastAsia" w:cs="仿宋"/>
          <w:b/>
          <w:sz w:val="24"/>
          <w:szCs w:val="24"/>
          <w:lang w:val="en-US"/>
        </w:rPr>
        <w:t xml:space="preserve">13、</w:t>
      </w:r>
      <w:r>
        <w:rPr>
          <w:rFonts w:hint="eastAsia" w:cs="仿宋"/>
          <w:b/>
          <w:sz w:val="24"/>
          <w:szCs w:val="24"/>
        </w:rPr>
        <w:t xml:space="preserve">投标文件的其他部分</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rPr>
        <w:t xml:space="preserve">13.1其他部分由投标人根据编制投标文件需要提供的其他相关文件。</w:t>
      </w:r>
      <w:r/>
    </w:p>
    <w:p>
      <w:pPr>
        <w:pStyle w:val="975"/>
        <w:ind w:firstLine="482"/>
        <w:spacing w:before="52"/>
        <w:tabs>
          <w:tab w:val="left" w:pos="9680" w:leader="none"/>
        </w:tabs>
        <w:rPr>
          <w:rFonts w:hint="eastAsia" w:cs="仿宋"/>
          <w:b/>
          <w:sz w:val="24"/>
          <w:szCs w:val="24"/>
        </w:rPr>
      </w:pPr>
      <w:r>
        <w:rPr>
          <w:rFonts w:hint="eastAsia" w:cs="仿宋"/>
          <w:b/>
          <w:sz w:val="24"/>
          <w:szCs w:val="24"/>
        </w:rPr>
        <w:t xml:space="preserve">14、投标保证金</w:t>
      </w:r>
      <w:r/>
    </w:p>
    <w:p>
      <w:pPr>
        <w:ind w:firstLine="468"/>
        <w:rPr>
          <w:rFonts w:hint="eastAsia" w:cs="仿宋"/>
          <w:spacing w:val="-3"/>
          <w:sz w:val="24"/>
          <w:szCs w:val="24"/>
        </w:rPr>
      </w:pPr>
      <w:r>
        <w:rPr>
          <w:rFonts w:hint="eastAsia" w:cs="仿宋"/>
          <w:spacing w:val="-3"/>
          <w:sz w:val="24"/>
          <w:szCs w:val="24"/>
        </w:rPr>
        <w:t xml:space="preserve">本次招标不收取投标保证金。</w:t>
      </w:r>
      <w:r/>
    </w:p>
    <w:p>
      <w:pPr>
        <w:pStyle w:val="1210"/>
        <w:ind w:left="0" w:right="-191" w:firstLine="482"/>
        <w:spacing w:before="139"/>
        <w:tabs>
          <w:tab w:val="left" w:pos="1167" w:leader="none"/>
        </w:tabs>
        <w:rPr>
          <w:rFonts w:hint="eastAsia" w:cs="仿宋"/>
          <w:b/>
          <w:sz w:val="24"/>
          <w:szCs w:val="24"/>
        </w:rPr>
      </w:pPr>
      <w:r>
        <w:rPr>
          <w:rFonts w:hint="eastAsia" w:cs="仿宋"/>
          <w:b/>
          <w:sz w:val="24"/>
          <w:szCs w:val="24"/>
        </w:rPr>
        <w:t xml:space="preserve">15、投标有效期</w:t>
      </w:r>
      <w:r/>
    </w:p>
    <w:p>
      <w:pPr>
        <w:pStyle w:val="1210"/>
        <w:ind w:left="0" w:firstLine="468"/>
        <w:tabs>
          <w:tab w:val="left" w:pos="1164" w:leader="none"/>
        </w:tabs>
        <w:rPr>
          <w:rFonts w:hint="eastAsia" w:cs="仿宋"/>
          <w:sz w:val="24"/>
          <w:szCs w:val="24"/>
        </w:rPr>
      </w:pPr>
      <w:r>
        <w:rPr>
          <w:rFonts w:hint="eastAsia" w:cs="仿宋"/>
          <w:spacing w:val="-3"/>
          <w:sz w:val="24"/>
          <w:szCs w:val="24"/>
          <w:lang w:val="en-US"/>
        </w:rPr>
        <w:t xml:space="preserve">15.1</w:t>
      </w:r>
      <w:r>
        <w:rPr>
          <w:rFonts w:hint="eastAsia" w:cs="仿宋"/>
          <w:spacing w:val="-3"/>
          <w:sz w:val="24"/>
          <w:szCs w:val="24"/>
        </w:rPr>
        <w:t xml:space="preserve">自开标之日起</w:t>
      </w:r>
      <w:r>
        <w:rPr>
          <w:rFonts w:hint="eastAsia" w:cs="仿宋"/>
          <w:sz w:val="24"/>
          <w:szCs w:val="24"/>
          <w:lang w:val="en-US"/>
        </w:rPr>
        <w:t xml:space="preserve">6</w:t>
      </w:r>
      <w:r>
        <w:rPr>
          <w:rFonts w:hint="eastAsia" w:cs="仿宋"/>
          <w:sz w:val="24"/>
          <w:szCs w:val="24"/>
        </w:rPr>
        <w:t xml:space="preserve">0</w:t>
      </w:r>
      <w:r>
        <w:rPr>
          <w:rFonts w:hint="eastAsia" w:cs="仿宋"/>
          <w:spacing w:val="-3"/>
          <w:sz w:val="24"/>
          <w:szCs w:val="24"/>
        </w:rPr>
        <w:t xml:space="preserve">天内投标有效。</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210"/>
        <w:ind w:left="0" w:firstLine="468"/>
        <w:tabs>
          <w:tab w:val="left" w:pos="1164" w:leader="none"/>
        </w:tabs>
        <w:rPr>
          <w:rFonts w:hint="eastAsia" w:cs="仿宋"/>
          <w:b/>
          <w:spacing w:val="-3"/>
          <w:sz w:val="24"/>
          <w:szCs w:val="24"/>
          <w:lang w:val="en-US"/>
        </w:rPr>
      </w:pPr>
      <w:r>
        <w:rPr>
          <w:rFonts w:cs="仿宋"/>
          <w:b/>
          <w:spacing w:val="-3"/>
          <w:sz w:val="24"/>
          <w:szCs w:val="24"/>
          <w:lang w:val="en-US"/>
        </w:rPr>
        <w:t xml:space="preserve">16</w:t>
      </w:r>
      <w:r>
        <w:rPr>
          <w:rFonts w:hint="eastAsia" w:cs="仿宋"/>
          <w:b/>
          <w:spacing w:val="-3"/>
          <w:sz w:val="24"/>
          <w:szCs w:val="24"/>
          <w:lang w:val="en-US"/>
        </w:rPr>
        <w:t xml:space="preserve">、电子投标文件的密封和递交</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6</w:t>
      </w:r>
      <w:r>
        <w:rPr>
          <w:rFonts w:hint="eastAsia" w:cs="仿宋"/>
          <w:spacing w:val="-3"/>
          <w:sz w:val="24"/>
          <w:szCs w:val="24"/>
          <w:lang w:val="en-US"/>
        </w:rPr>
        <w:t xml:space="preserve">.1 投标人应当按照《操作手册》规定，在招标公告规定的投标截止时间</w:t>
      </w:r>
      <w:r>
        <w:rPr>
          <w:rFonts w:hint="eastAsia" w:cs="仿宋"/>
          <w:spacing w:val="-3"/>
          <w:sz w:val="24"/>
          <w:szCs w:val="24"/>
          <w:lang w:val="en-US"/>
        </w:rPr>
        <w:t xml:space="preserve">前制作</w:t>
      </w:r>
      <w:r>
        <w:rPr>
          <w:rFonts w:hint="eastAsia" w:cs="仿宋"/>
          <w:spacing w:val="-3"/>
          <w:sz w:val="24"/>
          <w:szCs w:val="24"/>
          <w:lang w:val="en-US"/>
        </w:rPr>
        <w:t xml:space="preserve">并上传电子投标文件。</w:t>
      </w:r>
      <w:r/>
    </w:p>
    <w:p>
      <w:pPr>
        <w:pStyle w:val="1210"/>
        <w:ind w:left="0" w:firstLine="468"/>
        <w:tabs>
          <w:tab w:val="left" w:pos="1164" w:leader="none"/>
        </w:tabs>
        <w:rPr>
          <w:rFonts w:hint="eastAsia" w:cs="仿宋"/>
          <w:spacing w:val="-3"/>
          <w:sz w:val="24"/>
          <w:szCs w:val="24"/>
          <w:lang w:val="en-US"/>
        </w:rPr>
      </w:pPr>
      <w:r>
        <w:rPr>
          <w:rFonts w:cs="仿宋"/>
          <w:spacing w:val="-3"/>
          <w:sz w:val="24"/>
          <w:szCs w:val="24"/>
          <w:lang w:val="en-US"/>
        </w:rPr>
        <w:t xml:space="preserve">16.2</w:t>
      </w:r>
      <w:r>
        <w:rPr>
          <w:rFonts w:hint="eastAsia" w:cs="仿宋"/>
          <w:spacing w:val="-3"/>
          <w:sz w:val="24"/>
          <w:szCs w:val="24"/>
          <w:lang w:val="en-US"/>
        </w:rPr>
        <w:t xml:space="preserve"> 投标人应充分考虑网络环境、网络带宽等因素可能对投标产生的影响，如因投标人自身原因造成的电子投标文件上传不成功的，做无效投标处理。</w:t>
      </w:r>
      <w:r/>
    </w:p>
    <w:p>
      <w:pPr>
        <w:pStyle w:val="1210"/>
        <w:ind w:left="0" w:firstLine="468"/>
        <w:tabs>
          <w:tab w:val="left" w:pos="1164" w:leader="none"/>
        </w:tabs>
        <w:rPr>
          <w:rFonts w:hint="eastAsia" w:cs="仿宋"/>
          <w:spacing w:val="-3"/>
          <w:sz w:val="24"/>
          <w:szCs w:val="24"/>
          <w:lang w:val="en-US"/>
        </w:rPr>
      </w:pPr>
      <w:r>
        <w:rPr>
          <w:rFonts w:cs="仿宋"/>
          <w:spacing w:val="-3"/>
          <w:sz w:val="24"/>
          <w:szCs w:val="24"/>
          <w:lang w:val="en-US"/>
        </w:rPr>
        <w:t xml:space="preserve">16.3</w:t>
      </w:r>
      <w:r>
        <w:rPr>
          <w:rFonts w:hint="eastAsia" w:cs="仿宋"/>
          <w:spacing w:val="-3"/>
          <w:sz w:val="24"/>
          <w:szCs w:val="24"/>
          <w:lang w:val="en-US"/>
        </w:rPr>
        <w:t xml:space="preserve">招标代理机构可以按照规定，通过修改招标文件酌情延长投标截止时间，在此情况下，投标人的所有权利和义务均以延长后新的截止时间为准。</w:t>
      </w:r>
      <w:r/>
    </w:p>
    <w:p>
      <w:pPr>
        <w:pStyle w:val="1210"/>
        <w:ind w:left="0" w:firstLine="468"/>
        <w:tabs>
          <w:tab w:val="left" w:pos="1164" w:leader="none"/>
        </w:tabs>
        <w:rPr>
          <w:rFonts w:hint="eastAsia" w:cs="仿宋"/>
          <w:b/>
          <w:spacing w:val="-3"/>
          <w:sz w:val="24"/>
          <w:szCs w:val="24"/>
          <w:lang w:val="en-US"/>
        </w:rPr>
      </w:pPr>
      <w:r>
        <w:rPr>
          <w:rFonts w:cs="仿宋"/>
          <w:b/>
          <w:spacing w:val="-3"/>
          <w:sz w:val="24"/>
          <w:szCs w:val="24"/>
          <w:lang w:val="en-US"/>
        </w:rPr>
        <w:t xml:space="preserve">17</w:t>
      </w:r>
      <w:r>
        <w:rPr>
          <w:rFonts w:hint="eastAsia" w:cs="仿宋"/>
          <w:b/>
          <w:spacing w:val="-3"/>
          <w:sz w:val="24"/>
          <w:szCs w:val="24"/>
          <w:lang w:val="en-US"/>
        </w:rPr>
        <w:t xml:space="preserve">、有下列情形之一的投标文件将拒收：</w:t>
      </w:r>
      <w:r/>
    </w:p>
    <w:p>
      <w:pPr>
        <w:pStyle w:val="1210"/>
        <w:ind w:left="0" w:firstLine="468"/>
        <w:tabs>
          <w:tab w:val="left" w:pos="1164" w:leader="none"/>
        </w:tabs>
        <w:rPr>
          <w:rFonts w:hint="eastAsia" w:cs="仿宋"/>
          <w:spacing w:val="-3"/>
          <w:sz w:val="24"/>
          <w:szCs w:val="24"/>
          <w:lang w:val="en-US"/>
        </w:rPr>
      </w:pPr>
      <w:r>
        <w:rPr>
          <w:rFonts w:cs="仿宋"/>
          <w:spacing w:val="-3"/>
          <w:sz w:val="24"/>
          <w:szCs w:val="24"/>
          <w:lang w:val="en-US"/>
        </w:rPr>
        <w:t xml:space="preserve">17.1</w:t>
      </w:r>
      <w:r>
        <w:rPr>
          <w:rFonts w:hint="eastAsia" w:cs="仿宋"/>
          <w:spacing w:val="-3"/>
          <w:sz w:val="24"/>
          <w:szCs w:val="24"/>
          <w:lang w:val="en-US"/>
        </w:rPr>
        <w:t xml:space="preserve">在招标文件要求提交投标文件的截止时间之后上传的；</w:t>
      </w:r>
      <w:r/>
    </w:p>
    <w:p>
      <w:pPr>
        <w:pStyle w:val="1210"/>
        <w:ind w:left="0" w:firstLine="468"/>
        <w:tabs>
          <w:tab w:val="left" w:pos="1164" w:leader="none"/>
        </w:tabs>
        <w:rPr>
          <w:rFonts w:hint="eastAsia" w:cs="仿宋"/>
          <w:b/>
          <w:spacing w:val="-3"/>
          <w:sz w:val="24"/>
          <w:szCs w:val="24"/>
          <w:lang w:val="en-US"/>
        </w:rPr>
      </w:pPr>
      <w:r>
        <w:rPr>
          <w:rFonts w:hint="eastAsia" w:cs="仿宋"/>
          <w:b/>
          <w:spacing w:val="-3"/>
          <w:sz w:val="24"/>
          <w:szCs w:val="24"/>
          <w:lang w:val="en-US"/>
        </w:rPr>
        <w:t xml:space="preserve">1</w:t>
      </w:r>
      <w:r>
        <w:rPr>
          <w:rFonts w:cs="仿宋"/>
          <w:b/>
          <w:spacing w:val="-3"/>
          <w:sz w:val="24"/>
          <w:szCs w:val="24"/>
          <w:lang w:val="en-US"/>
        </w:rPr>
        <w:t xml:space="preserve">8</w:t>
      </w:r>
      <w:r>
        <w:rPr>
          <w:rFonts w:hint="eastAsia" w:cs="仿宋"/>
          <w:b/>
          <w:spacing w:val="-3"/>
          <w:sz w:val="24"/>
          <w:szCs w:val="24"/>
          <w:lang w:val="en-US"/>
        </w:rPr>
        <w:t xml:space="preserve">、投标文件的修改和撤回</w:t>
      </w:r>
      <w:r/>
    </w:p>
    <w:p>
      <w:pPr>
        <w:pStyle w:val="1210"/>
        <w:ind w:left="0" w:firstLine="468"/>
        <w:tabs>
          <w:tab w:val="left" w:pos="1164" w:leader="none"/>
        </w:tabs>
        <w:rPr>
          <w:rFonts w:hint="eastAsia" w:cs="仿宋"/>
          <w:spacing w:val="-3"/>
          <w:sz w:val="24"/>
          <w:szCs w:val="24"/>
          <w:lang w:val="en-US"/>
        </w:rPr>
      </w:pPr>
      <w:r>
        <w:rPr>
          <w:rFonts w:cs="仿宋"/>
          <w:spacing w:val="-3"/>
          <w:sz w:val="24"/>
          <w:szCs w:val="24"/>
          <w:lang w:val="en-US"/>
        </w:rPr>
        <w:t xml:space="preserve">18</w:t>
      </w:r>
      <w:r>
        <w:rPr>
          <w:rFonts w:hint="eastAsia" w:cs="仿宋"/>
          <w:spacing w:val="-3"/>
          <w:sz w:val="24"/>
          <w:szCs w:val="24"/>
          <w:lang w:val="en-US"/>
        </w:rPr>
        <w:t xml:space="preserve">.1 投标文件的撤回</w:t>
      </w:r>
      <w:r/>
    </w:p>
    <w:p>
      <w:pPr>
        <w:pStyle w:val="1210"/>
        <w:ind w:left="0" w:firstLine="468"/>
        <w:tabs>
          <w:tab w:val="left" w:pos="1164" w:leader="none"/>
        </w:tabs>
        <w:rPr>
          <w:rFonts w:hint="eastAsia" w:cs="仿宋"/>
          <w:spacing w:val="-3"/>
          <w:sz w:val="24"/>
          <w:szCs w:val="24"/>
          <w:lang w:val="en-US"/>
        </w:rPr>
      </w:pPr>
      <w:r>
        <w:rPr>
          <w:rFonts w:cs="仿宋"/>
          <w:spacing w:val="-3"/>
          <w:sz w:val="24"/>
          <w:szCs w:val="24"/>
          <w:lang w:val="en-US"/>
        </w:rPr>
        <w:t xml:space="preserve">18</w:t>
      </w:r>
      <w:r>
        <w:rPr>
          <w:rFonts w:hint="eastAsia" w:cs="仿宋"/>
          <w:spacing w:val="-3"/>
          <w:sz w:val="24"/>
          <w:szCs w:val="24"/>
          <w:lang w:val="en-US"/>
        </w:rPr>
        <w:t xml:space="preserve">.</w:t>
      </w:r>
      <w:r>
        <w:rPr>
          <w:rFonts w:cs="仿宋"/>
          <w:spacing w:val="-3"/>
          <w:sz w:val="24"/>
          <w:szCs w:val="24"/>
          <w:lang w:val="en-US"/>
        </w:rPr>
        <w:t xml:space="preserve"> </w:t>
      </w:r>
      <w:r>
        <w:rPr>
          <w:rFonts w:hint="eastAsia" w:cs="仿宋"/>
          <w:spacing w:val="-3"/>
          <w:sz w:val="24"/>
          <w:szCs w:val="24"/>
          <w:lang w:val="en-US"/>
        </w:rPr>
        <w:t xml:space="preserve">1.1投标人可在投标截止时间前撤回其电子投标文件，具体操作方法见《操作手册》。</w:t>
      </w:r>
      <w:r/>
    </w:p>
    <w:p>
      <w:pPr>
        <w:pStyle w:val="1210"/>
        <w:ind w:left="0" w:firstLine="468"/>
        <w:tabs>
          <w:tab w:val="left" w:pos="1164" w:leader="none"/>
        </w:tabs>
        <w:rPr>
          <w:rFonts w:hint="eastAsia" w:cs="仿宋"/>
          <w:spacing w:val="-3"/>
          <w:sz w:val="24"/>
          <w:szCs w:val="24"/>
          <w:lang w:val="en-US"/>
        </w:rPr>
      </w:pPr>
      <w:r>
        <w:rPr>
          <w:rFonts w:cs="仿宋"/>
          <w:spacing w:val="-3"/>
          <w:sz w:val="24"/>
          <w:szCs w:val="24"/>
          <w:lang w:val="en-US"/>
        </w:rPr>
        <w:t xml:space="preserve">18</w:t>
      </w:r>
      <w:r>
        <w:rPr>
          <w:rFonts w:hint="eastAsia" w:cs="仿宋"/>
          <w:spacing w:val="-3"/>
          <w:sz w:val="24"/>
          <w:szCs w:val="24"/>
          <w:lang w:val="en-US"/>
        </w:rPr>
        <w:t xml:space="preserve">.1.2投标人撤回电子投标文件，则认为其不再参与本项目投标活动。</w:t>
      </w:r>
      <w:r/>
    </w:p>
    <w:p>
      <w:pPr>
        <w:pStyle w:val="1210"/>
        <w:ind w:left="0" w:firstLine="468"/>
        <w:tabs>
          <w:tab w:val="left" w:pos="1164" w:leader="none"/>
        </w:tabs>
        <w:rPr>
          <w:rFonts w:hint="eastAsia" w:cs="仿宋"/>
          <w:spacing w:val="-3"/>
          <w:sz w:val="24"/>
          <w:szCs w:val="24"/>
          <w:lang w:val="en-US"/>
        </w:rPr>
      </w:pPr>
      <w:r>
        <w:rPr>
          <w:rFonts w:cs="仿宋"/>
          <w:spacing w:val="-3"/>
          <w:sz w:val="24"/>
          <w:szCs w:val="24"/>
          <w:lang w:val="en-US"/>
        </w:rPr>
        <w:t xml:space="preserve">18</w:t>
      </w:r>
      <w:r>
        <w:rPr>
          <w:rFonts w:hint="eastAsia" w:cs="仿宋"/>
          <w:spacing w:val="-3"/>
          <w:sz w:val="24"/>
          <w:szCs w:val="24"/>
          <w:lang w:val="en-US"/>
        </w:rPr>
        <w:t xml:space="preserve">.2 投标文件的修改</w:t>
      </w:r>
      <w:r/>
    </w:p>
    <w:p>
      <w:pPr>
        <w:pStyle w:val="1210"/>
        <w:ind w:left="0" w:firstLine="468"/>
        <w:tabs>
          <w:tab w:val="left" w:pos="1164" w:leader="none"/>
        </w:tabs>
        <w:rPr>
          <w:rFonts w:hint="eastAsia" w:cs="仿宋"/>
          <w:spacing w:val="-3"/>
          <w:sz w:val="24"/>
          <w:szCs w:val="24"/>
          <w:lang w:val="en-US"/>
        </w:rPr>
      </w:pPr>
      <w:r>
        <w:rPr>
          <w:rFonts w:cs="仿宋"/>
          <w:spacing w:val="-3"/>
          <w:sz w:val="24"/>
          <w:szCs w:val="24"/>
          <w:lang w:val="en-US"/>
        </w:rPr>
        <w:t xml:space="preserve">18</w:t>
      </w:r>
      <w:r>
        <w:rPr>
          <w:rFonts w:hint="eastAsia" w:cs="仿宋"/>
          <w:spacing w:val="-3"/>
          <w:sz w:val="24"/>
          <w:szCs w:val="24"/>
          <w:lang w:val="en-US"/>
        </w:rPr>
        <w:t xml:space="preserve">.2.1投标人可在投标截止时间前对其电子投标文件进行修改，具体操作方法见《操作手册》</w:t>
      </w:r>
      <w:r/>
    </w:p>
    <w:p>
      <w:pPr>
        <w:pStyle w:val="1210"/>
        <w:ind w:left="0" w:firstLine="468"/>
        <w:tabs>
          <w:tab w:val="left" w:pos="1164" w:leader="none"/>
        </w:tabs>
        <w:rPr>
          <w:rFonts w:hint="eastAsia" w:cs="仿宋"/>
          <w:spacing w:val="-3"/>
          <w:sz w:val="24"/>
          <w:szCs w:val="24"/>
          <w:lang w:val="en-US"/>
        </w:rPr>
      </w:pPr>
      <w:r>
        <w:rPr>
          <w:rFonts w:cs="仿宋"/>
          <w:spacing w:val="-3"/>
          <w:sz w:val="24"/>
          <w:szCs w:val="24"/>
          <w:lang w:val="en-US"/>
        </w:rPr>
        <w:t xml:space="preserve">18</w:t>
      </w:r>
      <w:r>
        <w:rPr>
          <w:rFonts w:hint="eastAsia" w:cs="仿宋"/>
          <w:spacing w:val="-3"/>
          <w:sz w:val="24"/>
          <w:szCs w:val="24"/>
          <w:lang w:val="en-US"/>
        </w:rPr>
        <w:t xml:space="preserve">.2.2投标截止时间之后，投标人不得对其电子投标文件作任何修改。</w:t>
      </w:r>
      <w:r/>
    </w:p>
    <w:p>
      <w:pPr>
        <w:pStyle w:val="1210"/>
        <w:ind w:left="0" w:firstLine="468"/>
        <w:tabs>
          <w:tab w:val="left" w:pos="1164" w:leader="none"/>
        </w:tabs>
        <w:rPr>
          <w:rFonts w:hint="eastAsia" w:cs="仿宋"/>
          <w:spacing w:val="-3"/>
          <w:sz w:val="24"/>
          <w:szCs w:val="24"/>
          <w:lang w:val="en-US"/>
        </w:rPr>
      </w:pPr>
      <w:r>
        <w:rPr>
          <w:rFonts w:cs="仿宋"/>
          <w:spacing w:val="-3"/>
          <w:sz w:val="24"/>
          <w:szCs w:val="24"/>
          <w:lang w:val="en-US"/>
        </w:rPr>
        <w:t xml:space="preserve">18</w:t>
      </w:r>
      <w:r>
        <w:rPr>
          <w:rFonts w:hint="eastAsia" w:cs="仿宋"/>
          <w:spacing w:val="-3"/>
          <w:sz w:val="24"/>
          <w:szCs w:val="24"/>
          <w:lang w:val="en-US"/>
        </w:rPr>
        <w:t xml:space="preserve">.3 在投标截止时间至招标文件中规定的投标有效期满之间的这段时间内，投标人不得撤回其投标。</w:t>
      </w:r>
      <w:r/>
    </w:p>
    <w:p>
      <w:pPr>
        <w:pStyle w:val="903"/>
        <w:ind w:left="0" w:firstLine="482"/>
        <w:tabs>
          <w:tab w:val="left" w:pos="1058" w:leader="none"/>
        </w:tabs>
        <w:rPr>
          <w:rFonts w:hint="eastAsia"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20、开标</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20.1 招标代理机构在招标公告中规定的时间和地点组织公开开标。投标人按照《操作手册》规定参加开标活动，并在苏</w:t>
      </w:r>
      <w:r>
        <w:rPr>
          <w:rFonts w:hint="eastAsia" w:cs="仿宋"/>
          <w:spacing w:val="-3"/>
          <w:sz w:val="24"/>
          <w:szCs w:val="24"/>
          <w:lang w:val="en-US"/>
        </w:rPr>
        <w:t xml:space="preserve">采云</w:t>
      </w:r>
      <w:r>
        <w:rPr>
          <w:rFonts w:hint="eastAsia" w:cs="仿宋"/>
          <w:spacing w:val="-3"/>
          <w:sz w:val="24"/>
          <w:szCs w:val="24"/>
          <w:lang w:val="en-US"/>
        </w:rPr>
        <w:t xml:space="preserve">系统规定的时间内对投标文件进行解密。苏</w:t>
      </w:r>
      <w:r>
        <w:rPr>
          <w:rFonts w:hint="eastAsia" w:cs="仿宋"/>
          <w:spacing w:val="-3"/>
          <w:sz w:val="24"/>
          <w:szCs w:val="24"/>
          <w:lang w:val="en-US"/>
        </w:rPr>
        <w:t xml:space="preserve">采云</w:t>
      </w:r>
      <w:r>
        <w:rPr>
          <w:rFonts w:hint="eastAsia" w:cs="仿宋"/>
          <w:spacing w:val="-3"/>
          <w:sz w:val="24"/>
          <w:szCs w:val="24"/>
          <w:lang w:val="en-US"/>
        </w:rPr>
        <w:t xml:space="preserve">系统公布各投标人名称和投标价格。</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20.2投标人在开标过程中涉及到的投标文件解密、开标结果确认等工作，应按照《操作手</w:t>
      </w:r>
      <w:r>
        <w:rPr>
          <w:rFonts w:hint="eastAsia" w:cs="仿宋"/>
          <w:spacing w:val="-3"/>
          <w:sz w:val="24"/>
          <w:szCs w:val="24"/>
          <w:lang w:val="en-US"/>
        </w:rPr>
        <w:t xml:space="preserve">册》规定执行。</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20.3投标人如果对开标过程和开标结果有疑义，应当根据《操作手册》规定提出，苏</w:t>
      </w:r>
      <w:r>
        <w:rPr>
          <w:rFonts w:hint="eastAsia" w:cs="仿宋"/>
          <w:spacing w:val="-3"/>
          <w:sz w:val="24"/>
          <w:szCs w:val="24"/>
          <w:lang w:val="en-US"/>
        </w:rPr>
        <w:t xml:space="preserve">采云</w:t>
      </w:r>
      <w:r>
        <w:rPr>
          <w:rFonts w:hint="eastAsia" w:cs="仿宋"/>
          <w:spacing w:val="-3"/>
          <w:sz w:val="24"/>
          <w:szCs w:val="24"/>
          <w:lang w:val="en-US"/>
        </w:rPr>
        <w:t xml:space="preserve">系统中《开标记录表》公布后5分钟内未提出的，视同认可开标结果。</w:t>
      </w:r>
      <w:r/>
    </w:p>
    <w:p>
      <w:pPr>
        <w:pStyle w:val="1210"/>
        <w:ind w:left="0" w:firstLine="468"/>
        <w:tabs>
          <w:tab w:val="left" w:pos="1164" w:leader="none"/>
        </w:tabs>
        <w:rPr>
          <w:rFonts w:hint="eastAsia" w:cs="仿宋"/>
          <w:b/>
          <w:spacing w:val="-3"/>
          <w:sz w:val="24"/>
          <w:szCs w:val="24"/>
          <w:lang w:val="en-US"/>
        </w:rPr>
      </w:pPr>
      <w:r>
        <w:rPr>
          <w:rFonts w:cs="仿宋"/>
          <w:b/>
          <w:spacing w:val="-3"/>
          <w:sz w:val="24"/>
          <w:szCs w:val="24"/>
          <w:lang w:val="en-US"/>
        </w:rPr>
        <w:t xml:space="preserve">2</w:t>
      </w:r>
      <w:r>
        <w:rPr>
          <w:rFonts w:hint="eastAsia" w:cs="仿宋"/>
          <w:b/>
          <w:spacing w:val="-3"/>
          <w:sz w:val="24"/>
          <w:szCs w:val="24"/>
          <w:lang w:val="en-US"/>
        </w:rPr>
        <w:t xml:space="preserve">1、评标</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21.1 </w:t>
      </w:r>
      <w:r>
        <w:rPr>
          <w:rFonts w:hint="eastAsia" w:cs="仿宋"/>
          <w:b/>
          <w:spacing w:val="-3"/>
          <w:sz w:val="24"/>
          <w:szCs w:val="24"/>
          <w:lang w:val="en-US"/>
        </w:rPr>
        <w:t xml:space="preserve">评标组织</w:t>
      </w:r>
      <w:r/>
    </w:p>
    <w:p>
      <w:pPr>
        <w:pStyle w:val="1210"/>
        <w:ind w:left="0" w:firstLine="468"/>
        <w:tabs>
          <w:tab w:val="left" w:pos="1164" w:leader="none"/>
        </w:tabs>
        <w:rPr>
          <w:rFonts w:hint="eastAsia"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1</w:t>
      </w:r>
      <w:r>
        <w:rPr>
          <w:rFonts w:cs="仿宋"/>
          <w:spacing w:val="-3"/>
          <w:sz w:val="24"/>
          <w:szCs w:val="24"/>
          <w:lang w:val="en-US"/>
        </w:rPr>
        <w:t xml:space="preserve">.</w:t>
      </w:r>
      <w:r>
        <w:rPr>
          <w:rFonts w:hint="eastAsia" w:cs="仿宋"/>
          <w:spacing w:val="-3"/>
          <w:sz w:val="24"/>
          <w:szCs w:val="24"/>
          <w:lang w:val="en-US"/>
        </w:rPr>
        <w:t xml:space="preserve">1.1评标工作由代理机构负责组织，具体评标事务由依法组建的评标委员会负责，并独立履行下列职责：</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（1）审查、评价投标文件是否符合招标文件的商务、技术等实质性要求；</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（2）要求投标人对投标文件有关事项</w:t>
      </w:r>
      <w:r>
        <w:rPr>
          <w:rFonts w:hint="eastAsia" w:cs="仿宋"/>
          <w:spacing w:val="-3"/>
          <w:sz w:val="24"/>
          <w:szCs w:val="24"/>
          <w:lang w:val="en-US"/>
        </w:rPr>
        <w:t xml:space="preserve">作出</w:t>
      </w:r>
      <w:r>
        <w:rPr>
          <w:rFonts w:hint="eastAsia" w:cs="仿宋"/>
          <w:spacing w:val="-3"/>
          <w:sz w:val="24"/>
          <w:szCs w:val="24"/>
          <w:lang w:val="en-US"/>
        </w:rPr>
        <w:t xml:space="preserve">澄清或者说明；</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（3）对投标文件进行比较和评价；</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（3）根据采购人委托协议直接确定中标人；</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（4）向采购人、财政部门报告评标中发现的违法行为。</w:t>
      </w:r>
      <w:r/>
    </w:p>
    <w:p>
      <w:pPr>
        <w:pStyle w:val="1210"/>
        <w:ind w:left="0" w:firstLine="468"/>
        <w:tabs>
          <w:tab w:val="left" w:pos="1164" w:leader="none"/>
        </w:tabs>
        <w:rPr>
          <w:rFonts w:hint="eastAsia"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1</w:t>
      </w:r>
      <w:r>
        <w:rPr>
          <w:rFonts w:cs="仿宋"/>
          <w:spacing w:val="-3"/>
          <w:sz w:val="24"/>
          <w:szCs w:val="24"/>
          <w:lang w:val="en-US"/>
        </w:rPr>
        <w:t xml:space="preserve">.</w:t>
      </w:r>
      <w:r>
        <w:rPr>
          <w:rFonts w:hint="eastAsia" w:cs="仿宋"/>
          <w:spacing w:val="-3"/>
          <w:sz w:val="24"/>
          <w:szCs w:val="24"/>
          <w:lang w:val="en-US"/>
        </w:rPr>
        <w:t xml:space="preserve">1.2 评标委员会由采购人代表和有关技术、经济等方面的专家组成，独立开展评审工作。</w:t>
      </w:r>
      <w:r/>
    </w:p>
    <w:p>
      <w:pPr>
        <w:pStyle w:val="1210"/>
        <w:ind w:left="0" w:firstLine="468"/>
        <w:tabs>
          <w:tab w:val="left" w:pos="1164" w:leader="none"/>
        </w:tabs>
        <w:rPr>
          <w:rFonts w:hint="eastAsia" w:cs="仿宋"/>
          <w:b/>
          <w:spacing w:val="-3"/>
          <w:sz w:val="24"/>
          <w:szCs w:val="24"/>
          <w:lang w:val="en-US"/>
        </w:rPr>
      </w:pPr>
      <w:r>
        <w:rPr>
          <w:rFonts w:hint="eastAsia" w:cs="仿宋"/>
          <w:b/>
          <w:spacing w:val="-3"/>
          <w:sz w:val="24"/>
          <w:szCs w:val="24"/>
          <w:lang w:val="en-US"/>
        </w:rPr>
        <w:t xml:space="preserve">21.2 评标程序</w:t>
      </w:r>
      <w:r/>
    </w:p>
    <w:p>
      <w:pPr>
        <w:pStyle w:val="1210"/>
        <w:ind w:left="0" w:firstLine="468"/>
        <w:tabs>
          <w:tab w:val="left" w:pos="1164" w:leader="none"/>
        </w:tabs>
        <w:rPr>
          <w:rFonts w:hint="eastAsia" w:cs="仿宋"/>
          <w:b/>
          <w:spacing w:val="-3"/>
          <w:sz w:val="24"/>
          <w:szCs w:val="24"/>
          <w:lang w:val="en-US"/>
        </w:rPr>
      </w:pPr>
      <w:r>
        <w:rPr>
          <w:rFonts w:hint="eastAsia" w:cs="仿宋"/>
          <w:b/>
          <w:spacing w:val="-3"/>
          <w:sz w:val="24"/>
          <w:szCs w:val="24"/>
          <w:lang w:val="en-US"/>
        </w:rPr>
        <w:t xml:space="preserve">21.2.1 投标文件的资格审查。</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21.2.1.1采购人代表将依法对投标人的资格进行审查。</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21.2.1.2资格性审查：依据法律法规和招标文件的规定，对投标文件中的资格证明文件等进行审查，以确定投标供应商是否具备投标资格。</w:t>
      </w:r>
      <w:r/>
    </w:p>
    <w:p>
      <w:pPr>
        <w:pStyle w:val="1210"/>
        <w:ind w:left="0" w:firstLine="471"/>
        <w:tabs>
          <w:tab w:val="left" w:pos="1164" w:leader="none"/>
        </w:tabs>
        <w:rPr>
          <w:rFonts w:hint="eastAsia" w:cs="仿宋"/>
          <w:spacing w:val="-3"/>
          <w:sz w:val="24"/>
          <w:szCs w:val="24"/>
          <w:lang w:val="en-US"/>
        </w:rPr>
      </w:pPr>
      <w:r>
        <w:rPr>
          <w:rFonts w:hint="eastAsia" w:cs="仿宋"/>
          <w:spacing w:val="-3"/>
          <w:sz w:val="24"/>
          <w:szCs w:val="24"/>
          <w:lang w:val="en-US"/>
        </w:rPr>
        <w:t xml:space="preserve">21.2.1.3 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1210"/>
        <w:ind w:left="0" w:firstLine="471"/>
        <w:tabs>
          <w:tab w:val="left" w:pos="1164" w:leader="none"/>
        </w:tabs>
        <w:rPr>
          <w:rFonts w:hint="eastAsia" w:cs="仿宋"/>
          <w:spacing w:val="-3"/>
          <w:sz w:val="24"/>
          <w:szCs w:val="24"/>
          <w:lang w:val="en-US"/>
        </w:rPr>
      </w:pPr>
      <w:r>
        <w:rPr>
          <w:rFonts w:hint="eastAsia" w:cs="仿宋"/>
          <w:spacing w:val="-3"/>
          <w:sz w:val="24"/>
          <w:szCs w:val="24"/>
          <w:lang w:val="en-US"/>
        </w:rPr>
        <w:t xml:space="preserve">21.2.1.4 投标文件有下列情况之一的，在资格性审查时按照无效投标处理：</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（1）不具备招标文件中规定资格条件的；</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210"/>
        <w:ind w:left="0" w:firstLine="468"/>
        <w:tabs>
          <w:tab w:val="left" w:pos="1164" w:leader="none"/>
        </w:tabs>
        <w:rPr>
          <w:rFonts w:hint="eastAsia" w:cs="仿宋"/>
          <w:b/>
          <w:spacing w:val="-3"/>
          <w:sz w:val="24"/>
          <w:szCs w:val="24"/>
          <w:lang w:val="en-US"/>
        </w:rPr>
      </w:pPr>
      <w:r>
        <w:rPr>
          <w:rFonts w:hint="eastAsia" w:cs="仿宋"/>
          <w:b/>
          <w:spacing w:val="-3"/>
          <w:sz w:val="24"/>
          <w:szCs w:val="24"/>
          <w:lang w:val="en-US"/>
        </w:rPr>
        <w:t xml:space="preserve">21.2.2 投标文件的符合性审查。</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21.2.2.1评标委员会将依据法律法规和招标文件的规定，对投标文件的有效性、完整性和对招标文件的响应程度进行审查，以确定是否对招标文件的实质性要求</w:t>
      </w:r>
      <w:r>
        <w:rPr>
          <w:rFonts w:hint="eastAsia" w:cs="仿宋"/>
          <w:spacing w:val="-3"/>
          <w:sz w:val="24"/>
          <w:szCs w:val="24"/>
          <w:lang w:val="en-US"/>
        </w:rPr>
        <w:t xml:space="preserve">作出</w:t>
      </w:r>
      <w:r>
        <w:rPr>
          <w:rFonts w:hint="eastAsia" w:cs="仿宋"/>
          <w:spacing w:val="-3"/>
          <w:sz w:val="24"/>
          <w:szCs w:val="24"/>
          <w:lang w:val="en-US"/>
        </w:rPr>
        <w:t xml:space="preserve">响应。</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21.2.2.2 实质性要求是指本招标文件中用带星号（“</w:t>
      </w:r>
      <w:r>
        <w:rPr>
          <w:rFonts w:cs="仿宋"/>
          <w:spacing w:val="-3"/>
          <w:sz w:val="24"/>
          <w:szCs w:val="24"/>
          <w:lang w:val="en-US"/>
        </w:rPr>
        <w:t xml:space="preserve">★</w:t>
      </w:r>
      <w:r>
        <w:rPr>
          <w:rFonts w:hint="eastAsia" w:cs="仿宋"/>
          <w:spacing w:val="-3"/>
          <w:sz w:val="24"/>
          <w:szCs w:val="24"/>
          <w:lang w:val="en-US"/>
        </w:rPr>
        <w:t xml:space="preserve">”）的商务和技术要求。</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21.2.2.3 如果投标文件实质上没有响应招标文件的要求，评标委员会将予以拒绝，投标人不得通过修改或撤销不合要求的偏离或保留而使其投标成为实质性响应的投标。</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21.2.2.4 投标文件有下列情况之一的，在符合性审查时按照无效投标处理：</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（1）投标文件未按照招标文件要求加盖电子公章的。</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（2）投标总价超出采购预算金额或者最高限价的；</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）不同投标人的投标文件由同一单位或者个人编制；</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）不同投标人委托同一单位或者个人办理投标事宜；</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hint="eastAsia" w:cs="仿宋"/>
          <w:spacing w:val="-3"/>
          <w:sz w:val="24"/>
          <w:szCs w:val="24"/>
          <w:lang w:val="en-US"/>
        </w:rPr>
        <w:t xml:space="preserve">）不同投标人的投标文件载明的项目管理成员或者联系人员为同一人；</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hint="eastAsia" w:cs="仿宋"/>
          <w:spacing w:val="-3"/>
          <w:sz w:val="24"/>
          <w:szCs w:val="24"/>
          <w:lang w:val="en-US"/>
        </w:rPr>
        <w:t xml:space="preserve">）不同投标人的投标文件异常一致或者投标报价呈规律性差异；</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hint="eastAsia" w:cs="仿宋"/>
          <w:spacing w:val="-3"/>
          <w:sz w:val="24"/>
          <w:szCs w:val="24"/>
          <w:lang w:val="en-US"/>
        </w:rPr>
        <w:t xml:space="preserve">）不同投标人的投标保证金从同一单位或者个人的账户转出；</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8</w:t>
      </w:r>
      <w:r>
        <w:rPr>
          <w:rFonts w:hint="eastAsia" w:cs="仿宋"/>
          <w:spacing w:val="-3"/>
          <w:sz w:val="24"/>
          <w:szCs w:val="24"/>
          <w:lang w:val="en-US"/>
        </w:rPr>
        <w:t xml:space="preserve">）不同供应商的法定代表人或委托代理人有夫妻、直系血亲关系的；</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9</w:t>
      </w:r>
      <w:r>
        <w:rPr>
          <w:rFonts w:hint="eastAsia" w:cs="仿宋"/>
          <w:spacing w:val="-3"/>
          <w:sz w:val="24"/>
          <w:szCs w:val="24"/>
          <w:lang w:val="en-US"/>
        </w:rPr>
        <w:t xml:space="preserve">）不同供应商的负责人为同一人或者存在控股、管理关系的；</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10</w:t>
      </w:r>
      <w:r>
        <w:rPr>
          <w:rFonts w:hint="eastAsia" w:cs="仿宋"/>
          <w:spacing w:val="-3"/>
          <w:sz w:val="24"/>
          <w:szCs w:val="24"/>
          <w:lang w:val="en-US"/>
        </w:rPr>
        <w:t xml:space="preserve">）不同供应商的委托代理人(或法定代表人、项目经理、项目总监、项目负责人等)在采购文件发布日上月至投标截止日当月在同一单位缴纳社会保险的；</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1</w:t>
      </w:r>
      <w:r>
        <w:rPr>
          <w:rFonts w:hint="eastAsia" w:cs="仿宋"/>
          <w:spacing w:val="-3"/>
          <w:sz w:val="24"/>
          <w:szCs w:val="24"/>
          <w:lang w:val="en-US"/>
        </w:rPr>
        <w:t xml:space="preserve">）服务承诺和付款条件未响应招标要求的；</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2</w:t>
      </w:r>
      <w:r>
        <w:rPr>
          <w:rFonts w:hint="eastAsia" w:cs="仿宋"/>
          <w:spacing w:val="-3"/>
          <w:sz w:val="24"/>
          <w:szCs w:val="24"/>
          <w:lang w:val="en-US"/>
        </w:rPr>
        <w:t xml:space="preserve">）投标文件含有采购人不能接受的附加条件的；</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3</w:t>
      </w:r>
      <w:r>
        <w:rPr>
          <w:rFonts w:hint="eastAsia" w:cs="仿宋"/>
          <w:spacing w:val="-3"/>
          <w:sz w:val="24"/>
          <w:szCs w:val="24"/>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4</w:t>
      </w:r>
      <w:r>
        <w:rPr>
          <w:rFonts w:hint="eastAsia" w:cs="仿宋"/>
          <w:spacing w:val="-3"/>
          <w:sz w:val="24"/>
          <w:szCs w:val="24"/>
          <w:lang w:val="en-US"/>
        </w:rPr>
        <w:t xml:space="preserve">）不符合法律、法规和招标文件规定的其他无效情形。</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21.2.2.4 在评标期间，出现符合专业条件的供应商或者对招标文件</w:t>
      </w:r>
      <w:r>
        <w:rPr>
          <w:rFonts w:hint="eastAsia" w:cs="仿宋"/>
          <w:spacing w:val="-3"/>
          <w:sz w:val="24"/>
          <w:szCs w:val="24"/>
          <w:lang w:val="en-US"/>
        </w:rPr>
        <w:t xml:space="preserve">作出</w:t>
      </w:r>
      <w:r>
        <w:rPr>
          <w:rFonts w:hint="eastAsia" w:cs="仿宋"/>
          <w:spacing w:val="-3"/>
          <w:sz w:val="24"/>
          <w:szCs w:val="24"/>
          <w:lang w:val="en-US"/>
        </w:rPr>
        <w:t xml:space="preserve">实质性响应的供应商不足三家情形的，本项目废标。</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21.2.2.5 有下列情形之一的予以废标，同时将</w:t>
      </w:r>
      <w:r>
        <w:rPr>
          <w:rFonts w:hint="eastAsia" w:cs="仿宋"/>
          <w:spacing w:val="-3"/>
          <w:sz w:val="24"/>
          <w:szCs w:val="24"/>
          <w:lang w:val="en-US"/>
        </w:rPr>
        <w:t xml:space="preserve">废标理由</w:t>
      </w:r>
      <w:r>
        <w:rPr>
          <w:rFonts w:hint="eastAsia" w:cs="仿宋"/>
          <w:spacing w:val="-3"/>
          <w:sz w:val="24"/>
          <w:szCs w:val="24"/>
          <w:lang w:val="en-US"/>
        </w:rPr>
        <w:t xml:space="preserve">通知所有供应商：</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hint="eastAsia" w:cs="仿宋"/>
          <w:spacing w:val="-3"/>
          <w:sz w:val="24"/>
          <w:szCs w:val="24"/>
          <w:lang w:val="en-US"/>
        </w:rPr>
        <w:t xml:space="preserve">）符合专业条件的供应商或者对招标文件作实质性响应的供应商不足三家的；</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hint="eastAsia" w:cs="仿宋"/>
          <w:spacing w:val="-3"/>
          <w:sz w:val="24"/>
          <w:szCs w:val="24"/>
          <w:lang w:val="en-US"/>
        </w:rPr>
        <w:t xml:space="preserve">）出现影响采购公正的违法、违规行为的；</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）供应商的报价均超过了采购预算或最高限价的，采购人不能支付的；</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）因重大变故，采购任务取消的；</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（5）投标文件存在歧义、重大缺陷，或者招标文件内容违反国家有关强制性规定的。</w:t>
      </w:r>
      <w:r/>
    </w:p>
    <w:p>
      <w:pPr>
        <w:pStyle w:val="1210"/>
        <w:ind w:left="0" w:firstLine="468"/>
        <w:tabs>
          <w:tab w:val="left" w:pos="1164" w:leader="none"/>
        </w:tabs>
        <w:rPr>
          <w:rFonts w:hint="eastAsia" w:cs="仿宋"/>
          <w:b/>
          <w:spacing w:val="-3"/>
          <w:sz w:val="24"/>
          <w:szCs w:val="24"/>
          <w:lang w:val="en-US"/>
        </w:rPr>
      </w:pPr>
      <w:r>
        <w:rPr>
          <w:rFonts w:hint="eastAsia" w:cs="仿宋"/>
          <w:b/>
          <w:spacing w:val="-3"/>
          <w:sz w:val="24"/>
          <w:szCs w:val="24"/>
          <w:lang w:val="en-US"/>
        </w:rPr>
        <w:t xml:space="preserve">21.2.3 投标文件的进一步评审。</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21.2.3.1评标委员会将对确定为实质性响应的投标文件进行进一步评审，看其是否有计算上或累加上的算术错误，修正错误的原则如下：</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(1) 如果用数字表示的金额和用文字表示的金额不一致时，应以文字表示的金额为准进行修正；</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 当单价与数量的乘积和总价不一致时，以单价为准进行修正。只有在评委会认为单价有明显的小数点错误时，才能以标出的总价为准，并修改单价。</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21.2.3.2 评标委员会将按上述修正错误的方法调整投标文件中的投标价，调整后的价格应对投标人具有约束力。如果投标人不接受修正后的价格，则其投标将被拒绝，其投标保证金不予退还。</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21.2.3.3 评委会将允许修正投标文件中不构成重大偏离的、微小的、非正规的、不一致的或不规则的地方，但这些修改不能影响任何投标人相应的名次排列。</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21.2.3.4 澄清有关问题。</w:t>
      </w:r>
      <w:r/>
    </w:p>
    <w:p>
      <w:pPr>
        <w:pStyle w:val="1210"/>
        <w:ind w:left="0" w:firstLine="468"/>
        <w:tabs>
          <w:tab w:val="left" w:pos="1164" w:leader="none"/>
        </w:tabs>
        <w:rPr>
          <w:rFonts w:hint="eastAsia" w:cs="仿宋"/>
          <w:spacing w:val="-3"/>
          <w:sz w:val="24"/>
          <w:szCs w:val="24"/>
          <w:lang w:val="en-US"/>
        </w:rPr>
      </w:pPr>
      <w:r>
        <w:rPr>
          <w:rFonts w:hint="eastAsia" w:cs="仿宋"/>
          <w:bCs/>
          <w:spacing w:val="-3"/>
          <w:sz w:val="24"/>
          <w:szCs w:val="24"/>
          <w:lang w:val="en-US"/>
        </w:rPr>
        <w:t xml:space="preserve">（1）</w:t>
      </w:r>
      <w:r>
        <w:rPr>
          <w:rFonts w:hint="eastAsia" w:cs="仿宋"/>
          <w:spacing w:val="-3"/>
          <w:sz w:val="24"/>
          <w:szCs w:val="24"/>
          <w:lang w:val="en-US"/>
        </w:rPr>
        <w:t xml:space="preserve">评标期间，评委会对投标文件中含义不明确、同类问题表述不一致或者有明显文字和计算错误的内容，有权要求投标人</w:t>
      </w:r>
      <w:r>
        <w:rPr>
          <w:rFonts w:hint="eastAsia" w:cs="仿宋"/>
          <w:spacing w:val="-3"/>
          <w:sz w:val="24"/>
          <w:szCs w:val="24"/>
          <w:lang w:val="en-US"/>
        </w:rPr>
        <w:t xml:space="preserve">作出</w:t>
      </w:r>
      <w:r>
        <w:rPr>
          <w:rFonts w:hint="eastAsia" w:cs="仿宋"/>
          <w:spacing w:val="-3"/>
          <w:sz w:val="24"/>
          <w:szCs w:val="24"/>
          <w:lang w:val="en-US"/>
        </w:rPr>
        <w:t xml:space="preserve">必要的澄清、说明或者补正。</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投标人的澄清、说明或者补正不得超出投标文件的范围或者改变投标文件的实质性内容。</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评委会并非对每个投标人都做澄清要求。</w:t>
      </w:r>
      <w:r/>
    </w:p>
    <w:p>
      <w:pPr>
        <w:pStyle w:val="1210"/>
        <w:ind w:left="0" w:firstLine="468"/>
        <w:tabs>
          <w:tab w:val="left" w:pos="1164" w:leader="none"/>
        </w:tabs>
        <w:rPr>
          <w:rFonts w:hint="eastAsia" w:cs="仿宋"/>
          <w:spacing w:val="-3"/>
          <w:sz w:val="24"/>
          <w:szCs w:val="24"/>
          <w:lang w:val="en-US"/>
        </w:rPr>
      </w:pPr>
      <w:r>
        <w:rPr>
          <w:rFonts w:hint="eastAsia" w:cs="仿宋"/>
          <w:bCs/>
          <w:spacing w:val="-3"/>
          <w:sz w:val="24"/>
          <w:szCs w:val="24"/>
          <w:lang w:val="en-US"/>
        </w:rPr>
        <w:t xml:space="preserve">（2）</w:t>
      </w:r>
      <w:r>
        <w:rPr>
          <w:rFonts w:hint="eastAsia" w:cs="仿宋"/>
          <w:spacing w:val="-3"/>
          <w:sz w:val="24"/>
          <w:szCs w:val="24"/>
          <w:lang w:val="en-US"/>
        </w:rPr>
        <w:t xml:space="preserve">需要供应商进行澄清、说明和补正的，评委会将通过苏</w:t>
      </w:r>
      <w:r>
        <w:rPr>
          <w:rFonts w:hint="eastAsia" w:cs="仿宋"/>
          <w:spacing w:val="-3"/>
          <w:sz w:val="24"/>
          <w:szCs w:val="24"/>
          <w:lang w:val="en-US"/>
        </w:rPr>
        <w:t xml:space="preserve">采云</w:t>
      </w:r>
      <w:r>
        <w:rPr>
          <w:rFonts w:hint="eastAsia" w:cs="仿宋"/>
          <w:spacing w:val="-3"/>
          <w:sz w:val="24"/>
          <w:szCs w:val="24"/>
          <w:lang w:val="en-US"/>
        </w:rPr>
        <w:t xml:space="preserve">系统向投标人发出《澄清要求函》，接到《澄清要求函》的投标人应当按照要求在苏</w:t>
      </w:r>
      <w:r>
        <w:rPr>
          <w:rFonts w:hint="eastAsia" w:cs="仿宋"/>
          <w:spacing w:val="-3"/>
          <w:sz w:val="24"/>
          <w:szCs w:val="24"/>
          <w:lang w:val="en-US"/>
        </w:rPr>
        <w:t xml:space="preserve">采云</w:t>
      </w:r>
      <w:r>
        <w:rPr>
          <w:rFonts w:hint="eastAsia" w:cs="仿宋"/>
          <w:spacing w:val="-3"/>
          <w:sz w:val="24"/>
          <w:szCs w:val="24"/>
          <w:lang w:val="en-US"/>
        </w:rPr>
        <w:t xml:space="preserve">系统中提交《澄清响应函》并加盖电子公章。澄清、说明和补正的内容作为投标文件的补充部分，具体操作方式见《操作手册》。</w:t>
      </w:r>
      <w:r/>
    </w:p>
    <w:p>
      <w:pPr>
        <w:pStyle w:val="1210"/>
        <w:ind w:left="0" w:firstLine="468"/>
        <w:tabs>
          <w:tab w:val="left" w:pos="1164" w:leader="none"/>
        </w:tabs>
        <w:rPr>
          <w:rFonts w:hint="eastAsia" w:cs="仿宋"/>
          <w:spacing w:val="-3"/>
          <w:sz w:val="24"/>
          <w:szCs w:val="24"/>
          <w:lang w:val="en-US"/>
        </w:rPr>
      </w:pPr>
      <w:r>
        <w:rPr>
          <w:rFonts w:hint="eastAsia" w:cs="仿宋"/>
          <w:bCs/>
          <w:spacing w:val="-3"/>
          <w:sz w:val="24"/>
          <w:szCs w:val="24"/>
          <w:lang w:val="en-US"/>
        </w:rPr>
        <w:t xml:space="preserve">（3）</w:t>
      </w:r>
      <w:r>
        <w:rPr>
          <w:rFonts w:hint="eastAsia" w:cs="仿宋"/>
          <w:spacing w:val="-3"/>
          <w:sz w:val="24"/>
          <w:szCs w:val="24"/>
          <w:lang w:val="en-US"/>
        </w:rPr>
        <w:t xml:space="preserve">接到评委会澄清、说明和补正要求的，投标人如未按规定</w:t>
      </w:r>
      <w:r>
        <w:rPr>
          <w:rFonts w:hint="eastAsia" w:cs="仿宋"/>
          <w:spacing w:val="-3"/>
          <w:sz w:val="24"/>
          <w:szCs w:val="24"/>
          <w:lang w:val="en-US"/>
        </w:rPr>
        <w:t xml:space="preserve">作出</w:t>
      </w:r>
      <w:r>
        <w:rPr>
          <w:rFonts w:hint="eastAsia" w:cs="仿宋"/>
          <w:spacing w:val="-3"/>
          <w:sz w:val="24"/>
          <w:szCs w:val="24"/>
          <w:lang w:val="en-US"/>
        </w:rPr>
        <w:t xml:space="preserve">澄清、说明和补正，其风险由投标人自行承担。</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21.2.3.5比较与评价。按照招标文件中规定的评标方法和标准，对资格性检查和符合性检查合格</w:t>
      </w:r>
      <w:r>
        <w:rPr>
          <w:rFonts w:hint="eastAsia" w:cs="仿宋"/>
          <w:spacing w:val="-3"/>
          <w:sz w:val="24"/>
          <w:szCs w:val="24"/>
          <w:lang w:val="en-US"/>
        </w:rPr>
        <w:t xml:space="preserve">的投标文件进行商务和技术评估，综合比较与评价。</w:t>
      </w:r>
      <w:r/>
    </w:p>
    <w:p>
      <w:pPr>
        <w:pStyle w:val="1210"/>
        <w:ind w:left="0" w:firstLine="468"/>
        <w:tabs>
          <w:tab w:val="left" w:pos="1164" w:leader="none"/>
        </w:tabs>
        <w:rPr>
          <w:rFonts w:hint="eastAsia" w:cs="仿宋"/>
          <w:b/>
          <w:spacing w:val="-3"/>
          <w:sz w:val="24"/>
          <w:szCs w:val="24"/>
          <w:lang w:val="en-US"/>
        </w:rPr>
      </w:pPr>
      <w:r>
        <w:rPr>
          <w:rFonts w:hint="eastAsia" w:cs="仿宋"/>
          <w:b/>
          <w:spacing w:val="-3"/>
          <w:sz w:val="24"/>
          <w:szCs w:val="24"/>
          <w:lang w:val="en-US"/>
        </w:rPr>
        <w:t xml:space="preserve">21.2.4异常低价审查</w:t>
      </w:r>
      <w:r/>
    </w:p>
    <w:p>
      <w:pPr>
        <w:pStyle w:val="1210"/>
        <w:ind w:firstLine="468"/>
        <w:tabs>
          <w:tab w:val="left" w:pos="1164" w:leader="none"/>
        </w:tabs>
        <w:rPr>
          <w:rFonts w:hint="eastAsia" w:cs="仿宋"/>
          <w:bCs/>
          <w:spacing w:val="-3"/>
          <w:sz w:val="24"/>
          <w:szCs w:val="24"/>
          <w:lang w:val="en-US"/>
        </w:rPr>
      </w:pPr>
      <w:r>
        <w:rPr>
          <w:rFonts w:hint="eastAsia" w:cs="仿宋"/>
          <w:bCs/>
          <w:spacing w:val="-3"/>
          <w:sz w:val="24"/>
          <w:szCs w:val="24"/>
          <w:lang w:val="en-US"/>
        </w:rPr>
        <w:t xml:space="preserve">根据</w:t>
      </w:r>
      <w:r>
        <w:rPr>
          <w:rFonts w:cs="仿宋"/>
          <w:bCs/>
          <w:spacing w:val="-3"/>
          <w:sz w:val="24"/>
          <w:szCs w:val="24"/>
          <w:lang w:val="en-US"/>
        </w:rPr>
        <w:t xml:space="preserve">财库〔2026〕2号</w:t>
      </w:r>
      <w:r>
        <w:rPr>
          <w:rFonts w:hint="eastAsia" w:cs="仿宋"/>
          <w:bCs/>
          <w:spacing w:val="-3"/>
          <w:sz w:val="24"/>
          <w:szCs w:val="24"/>
          <w:lang w:val="en-US"/>
        </w:rPr>
        <w:t xml:space="preserve">强化政府采购异常低价审查 </w:t>
      </w:r>
      <w:r/>
    </w:p>
    <w:p>
      <w:pPr>
        <w:pStyle w:val="1210"/>
        <w:ind w:firstLine="468"/>
        <w:tabs>
          <w:tab w:val="left" w:pos="1164" w:leader="none"/>
        </w:tabs>
        <w:rPr>
          <w:rFonts w:hint="eastAsia" w:cs="仿宋"/>
          <w:bCs/>
          <w:spacing w:val="-3"/>
          <w:sz w:val="24"/>
          <w:szCs w:val="24"/>
          <w:lang w:val="en-US"/>
        </w:rPr>
      </w:pPr>
      <w:r>
        <w:rPr>
          <w:rFonts w:hint="eastAsia" w:cs="仿宋"/>
          <w:bCs/>
          <w:spacing w:val="-3"/>
          <w:sz w:val="24"/>
          <w:szCs w:val="24"/>
          <w:lang w:val="en-US"/>
        </w:rPr>
        <w:t xml:space="preserve">（一）采购人应当在采购文件中明确，政府采购评审中出现下列情形之一的，评审委员会应当启动异常低价投标（响应）审查程序： </w:t>
      </w:r>
      <w:r/>
    </w:p>
    <w:p>
      <w:pPr>
        <w:pStyle w:val="1210"/>
        <w:ind w:firstLine="468"/>
        <w:tabs>
          <w:tab w:val="left" w:pos="1164" w:leader="none"/>
        </w:tabs>
        <w:rPr>
          <w:rFonts w:hint="eastAsia" w:cs="仿宋"/>
          <w:bCs/>
          <w:spacing w:val="-3"/>
          <w:sz w:val="24"/>
          <w:szCs w:val="24"/>
          <w:lang w:val="en-US"/>
        </w:rPr>
      </w:pPr>
      <w:r>
        <w:rPr>
          <w:rFonts w:hint="eastAsia" w:cs="仿宋"/>
          <w:bCs/>
          <w:spacing w:val="-3"/>
          <w:sz w:val="24"/>
          <w:szCs w:val="24"/>
          <w:lang w:val="en-US"/>
        </w:rPr>
        <w:t xml:space="preserve">1.投标（响应）报价低于全部通过符合性审查供应商投标（响应）报价平均值50%的，</w:t>
      </w:r>
      <w:r>
        <w:rPr>
          <w:rFonts w:hint="eastAsia" w:cs="仿宋"/>
          <w:bCs/>
          <w:spacing w:val="-3"/>
          <w:sz w:val="24"/>
          <w:szCs w:val="24"/>
          <w:lang w:val="en-US"/>
        </w:rPr>
        <w:t xml:space="preserve">即投标（响应）报价&lt;全部通过符合性审查供应商投标（响应）报价平均值×50%； </w:t>
      </w:r>
      <w:r/>
    </w:p>
    <w:p>
      <w:pPr>
        <w:pStyle w:val="1210"/>
        <w:ind w:firstLine="468"/>
        <w:tabs>
          <w:tab w:val="left" w:pos="1164" w:leader="none"/>
        </w:tabs>
        <w:rPr>
          <w:rFonts w:hint="eastAsia" w:cs="仿宋"/>
          <w:bCs/>
          <w:spacing w:val="-3"/>
          <w:sz w:val="24"/>
          <w:szCs w:val="24"/>
          <w:lang w:val="en-US"/>
        </w:rPr>
      </w:pPr>
      <w:r>
        <w:rPr>
          <w:rFonts w:hint="eastAsia" w:cs="仿宋"/>
          <w:bCs/>
          <w:spacing w:val="-3"/>
          <w:sz w:val="24"/>
          <w:szCs w:val="24"/>
          <w:lang w:val="en-US"/>
        </w:rPr>
      </w:r>
      <w:r/>
    </w:p>
    <w:p>
      <w:pPr>
        <w:pStyle w:val="1210"/>
        <w:ind w:firstLine="468"/>
        <w:tabs>
          <w:tab w:val="left" w:pos="1164" w:leader="none"/>
        </w:tabs>
        <w:rPr>
          <w:rFonts w:hint="eastAsia" w:cs="仿宋"/>
          <w:bCs/>
          <w:spacing w:val="-3"/>
          <w:sz w:val="24"/>
          <w:szCs w:val="24"/>
          <w:lang w:val="en-US"/>
        </w:rPr>
      </w:pPr>
      <w:r>
        <w:rPr>
          <w:rFonts w:hint="eastAsia" w:cs="仿宋"/>
          <w:bCs/>
          <w:spacing w:val="-3"/>
          <w:sz w:val="24"/>
          <w:szCs w:val="24"/>
          <w:lang w:val="en-US"/>
        </w:rPr>
        <w:t xml:space="preserve">2.投标（响应）报价低于通过符合性审查的次低报价供应商投标（响应）报价50%的，即投标（响应）报价&lt;通过符合性审查的次低报价供应商投标（响应）报价×50%； </w:t>
      </w:r>
      <w:r/>
    </w:p>
    <w:p>
      <w:pPr>
        <w:pStyle w:val="1210"/>
        <w:ind w:firstLine="468"/>
        <w:tabs>
          <w:tab w:val="left" w:pos="1164" w:leader="none"/>
        </w:tabs>
        <w:rPr>
          <w:rFonts w:hint="eastAsia" w:cs="仿宋"/>
          <w:bCs/>
          <w:spacing w:val="-3"/>
          <w:sz w:val="24"/>
          <w:szCs w:val="24"/>
          <w:lang w:val="en-US"/>
        </w:rPr>
      </w:pPr>
      <w:r>
        <w:rPr>
          <w:rFonts w:hint="eastAsia" w:cs="仿宋"/>
          <w:bCs/>
          <w:spacing w:val="-3"/>
          <w:sz w:val="24"/>
          <w:szCs w:val="24"/>
          <w:lang w:val="en-US"/>
        </w:rPr>
        <w:t xml:space="preserve">3.投标（响应）报价低于采购项目最高限价45%的，即投标（响应）报价&lt;采购项目最高限价×45%； </w:t>
      </w:r>
      <w:r/>
    </w:p>
    <w:p>
      <w:pPr>
        <w:pStyle w:val="1210"/>
        <w:ind w:firstLine="468"/>
        <w:tabs>
          <w:tab w:val="left" w:pos="1164" w:leader="none"/>
        </w:tabs>
        <w:rPr>
          <w:rFonts w:hint="eastAsia" w:cs="仿宋"/>
          <w:bCs/>
          <w:spacing w:val="-3"/>
          <w:sz w:val="24"/>
          <w:szCs w:val="24"/>
          <w:lang w:val="en-US"/>
        </w:rPr>
      </w:pPr>
      <w:r>
        <w:rPr>
          <w:rFonts w:hint="eastAsia" w:cs="仿宋"/>
          <w:bCs/>
          <w:spacing w:val="-3"/>
          <w:sz w:val="24"/>
          <w:szCs w:val="24"/>
          <w:lang w:val="en-US"/>
        </w:rPr>
        <w:t xml:space="preserve">4.评审委员会基于专业判断，认为供应商报价过低，有可能影响产品质量或者不能诚信履约的其他情形。 </w:t>
      </w:r>
      <w:r/>
    </w:p>
    <w:p>
      <w:pPr>
        <w:pStyle w:val="1210"/>
        <w:ind w:left="0" w:firstLine="468"/>
        <w:tabs>
          <w:tab w:val="left" w:pos="1164" w:leader="none"/>
        </w:tabs>
        <w:rPr>
          <w:rFonts w:hint="eastAsia" w:cs="仿宋"/>
          <w:bCs/>
          <w:spacing w:val="-3"/>
          <w:sz w:val="24"/>
          <w:szCs w:val="24"/>
          <w:lang w:val="en-US"/>
        </w:rPr>
      </w:pPr>
      <w:r>
        <w:rPr>
          <w:rFonts w:hint="eastAsia" w:cs="仿宋"/>
          <w:bCs/>
          <w:spacing w:val="-3"/>
          <w:sz w:val="24"/>
          <w:szCs w:val="24"/>
          <w:lang w:val="en-US"/>
        </w:rPr>
        <w:t xml:space="preserve">启动异常低价投标（响应）审查后，评审委员会将要求相关供应商在评标现场合理的时间内，提供项目具体成本测算等与报价合理性相关的书面说明及相关证明材料，对投标（响应）价格</w:t>
      </w:r>
      <w:r>
        <w:rPr>
          <w:rFonts w:hint="eastAsia" w:cs="仿宋"/>
          <w:bCs/>
          <w:spacing w:val="-3"/>
          <w:sz w:val="24"/>
          <w:szCs w:val="24"/>
          <w:lang w:val="en-US"/>
        </w:rPr>
        <w:t xml:space="preserve">作出</w:t>
      </w:r>
      <w:r>
        <w:rPr>
          <w:rFonts w:hint="eastAsia" w:cs="仿宋"/>
          <w:bCs/>
          <w:spacing w:val="-3"/>
          <w:sz w:val="24"/>
          <w:szCs w:val="24"/>
          <w:lang w:val="en-US"/>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并将相关审查情况记录在评标报告中。</w:t>
      </w:r>
      <w:r/>
    </w:p>
    <w:p>
      <w:pPr>
        <w:pStyle w:val="1210"/>
        <w:ind w:left="0" w:firstLine="468"/>
        <w:tabs>
          <w:tab w:val="left" w:pos="1164" w:leader="none"/>
        </w:tabs>
        <w:rPr>
          <w:rFonts w:hint="eastAsia" w:cs="仿宋"/>
          <w:b/>
          <w:spacing w:val="-3"/>
          <w:sz w:val="24"/>
          <w:szCs w:val="24"/>
          <w:lang w:val="en-US"/>
        </w:rPr>
      </w:pPr>
      <w:r>
        <w:rPr>
          <w:rFonts w:hint="eastAsia" w:cs="仿宋"/>
          <w:b/>
          <w:spacing w:val="-3"/>
          <w:sz w:val="24"/>
          <w:szCs w:val="24"/>
          <w:lang w:val="en-US"/>
        </w:rPr>
        <w:t xml:space="preserve">21.3 评标方法和标准</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21.3.1 采用综合评分法。即在投标文件满足招标文件全部实质性要求前提下，</w:t>
      </w:r>
      <w:r>
        <w:rPr>
          <w:rFonts w:hint="eastAsia" w:cs="仿宋"/>
          <w:spacing w:val="-3"/>
          <w:sz w:val="24"/>
          <w:szCs w:val="24"/>
          <w:lang w:val="en-US"/>
        </w:rPr>
        <w:t xml:space="preserve">且按照</w:t>
      </w:r>
      <w:r>
        <w:rPr>
          <w:rFonts w:hint="eastAsia" w:cs="仿宋"/>
          <w:spacing w:val="-3"/>
          <w:sz w:val="24"/>
          <w:szCs w:val="24"/>
          <w:lang w:val="en-US"/>
        </w:rPr>
        <w:t xml:space="preserve">评审因素的量化指标评审得分最高的投标人为中标人的评标方法。</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21.3.2 综合评分的主要因素是：评分标准详见文件第四章。</w:t>
      </w:r>
      <w:r/>
    </w:p>
    <w:p>
      <w:pPr>
        <w:pStyle w:val="1210"/>
        <w:ind w:left="0" w:firstLine="468"/>
        <w:tabs>
          <w:tab w:val="left" w:pos="1164" w:leader="none"/>
        </w:tabs>
        <w:rPr>
          <w:rFonts w:hint="eastAsia" w:cs="仿宋"/>
          <w:b/>
          <w:spacing w:val="-3"/>
          <w:sz w:val="24"/>
          <w:szCs w:val="24"/>
          <w:lang w:val="en-US"/>
        </w:rPr>
      </w:pPr>
      <w:r>
        <w:rPr>
          <w:rFonts w:hint="eastAsia" w:cs="仿宋"/>
          <w:b/>
          <w:spacing w:val="-3"/>
          <w:sz w:val="24"/>
          <w:szCs w:val="24"/>
          <w:lang w:val="en-US"/>
        </w:rPr>
        <w:t xml:space="preserve">22、确定中标供应商</w:t>
      </w:r>
      <w:r/>
    </w:p>
    <w:p>
      <w:pPr>
        <w:pStyle w:val="1210"/>
        <w:ind w:left="0" w:firstLine="468"/>
        <w:tabs>
          <w:tab w:val="left" w:pos="1164" w:leader="none"/>
        </w:tabs>
        <w:rPr>
          <w:rFonts w:hint="eastAsia"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2.1磋商小组对质量和服务均能满足采购文件实质性要求的供应商，综合比较与评价后按照得分高低顺序对供应商进行排列。评审得分相同的，按照最后报价由低到高顺序排列。评审得分且最后报价相同的，按技术指标优劣顺序排列。同一个供应商可同时参与一个或多个分包，但只能中一个分包。本项目成交候选人确定按照分包一、分包二、分包三的顺序进行。若某供应商已被确定为分包</w:t>
      </w:r>
      <w:r>
        <w:rPr>
          <w:rFonts w:hint="eastAsia" w:cs="仿宋"/>
          <w:spacing w:val="-3"/>
          <w:sz w:val="24"/>
          <w:szCs w:val="24"/>
          <w:lang w:val="en-US"/>
        </w:rPr>
        <w:t xml:space="preserve">一</w:t>
      </w:r>
      <w:r>
        <w:rPr>
          <w:rFonts w:hint="eastAsia" w:cs="仿宋"/>
          <w:spacing w:val="-3"/>
          <w:sz w:val="24"/>
          <w:szCs w:val="24"/>
          <w:lang w:val="en-US"/>
        </w:rPr>
        <w:t xml:space="preserve">的第一成交候选人，则不再参与后续分包的评审，以此类推。</w:t>
      </w:r>
      <w:r/>
    </w:p>
    <w:p>
      <w:pPr>
        <w:pStyle w:val="1210"/>
        <w:ind w:left="0" w:firstLine="468"/>
        <w:tabs>
          <w:tab w:val="left" w:pos="1164" w:leader="none"/>
        </w:tabs>
        <w:rPr>
          <w:rFonts w:hint="eastAsia"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.2 按以下第（2）种方式确定每个包的中标人：</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（1）评委会直接确定排名第一的中标候选人为中标人；</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（2）采购人在评委会推荐的中标候选人中按顺序确定中标人。</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1210"/>
        <w:ind w:left="0" w:firstLine="468"/>
        <w:tabs>
          <w:tab w:val="left" w:pos="1164" w:leader="none"/>
        </w:tabs>
        <w:rPr>
          <w:rFonts w:hint="eastAsia"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2.3 招标代理机构将在“江苏政府采购网”“南京市公共采购信息网”发布中标公告，公告期限为1个工作日。</w:t>
      </w:r>
      <w:r/>
    </w:p>
    <w:p>
      <w:pPr>
        <w:pStyle w:val="1210"/>
        <w:ind w:left="0" w:firstLine="468"/>
        <w:tabs>
          <w:tab w:val="left" w:pos="1164" w:leader="none"/>
        </w:tabs>
        <w:rPr>
          <w:rFonts w:hint="eastAsia"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2</w:t>
      </w:r>
      <w:r>
        <w:rPr>
          <w:rFonts w:cs="仿宋"/>
          <w:spacing w:val="-3"/>
          <w:sz w:val="24"/>
          <w:szCs w:val="24"/>
          <w:lang w:val="en-US"/>
        </w:rPr>
        <w:t xml:space="preserve">.4</w:t>
      </w:r>
      <w:r>
        <w:rPr>
          <w:rFonts w:hint="eastAsia" w:cs="仿宋"/>
          <w:spacing w:val="-3"/>
          <w:sz w:val="24"/>
          <w:szCs w:val="24"/>
          <w:lang w:val="en-US"/>
        </w:rPr>
        <w:t xml:space="preserve"> 中标通知书对采购人和中标供应商具有同等法律效力。</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22.</w:t>
      </w:r>
      <w:r>
        <w:rPr>
          <w:rFonts w:cs="仿宋"/>
          <w:spacing w:val="-3"/>
          <w:sz w:val="24"/>
          <w:szCs w:val="24"/>
          <w:lang w:val="en-US"/>
        </w:rPr>
        <w:t xml:space="preserve">5</w:t>
      </w:r>
      <w:r>
        <w:rPr>
          <w:rFonts w:hint="eastAsia" w:cs="仿宋"/>
          <w:spacing w:val="-3"/>
          <w:sz w:val="24"/>
          <w:szCs w:val="24"/>
          <w:lang w:val="en-US"/>
        </w:rPr>
        <w:t xml:space="preserve"> 中标通知书发出后，中标</w:t>
      </w:r>
      <w:r>
        <w:rPr>
          <w:rFonts w:hint="eastAsia" w:cs="仿宋"/>
          <w:spacing w:val="-3"/>
          <w:sz w:val="24"/>
          <w:szCs w:val="24"/>
          <w:lang w:val="en-US"/>
        </w:rPr>
        <w:t xml:space="preserve">供应商无正当</w:t>
      </w:r>
      <w:r>
        <w:rPr>
          <w:rFonts w:hint="eastAsia" w:cs="仿宋"/>
          <w:spacing w:val="-3"/>
          <w:sz w:val="24"/>
          <w:szCs w:val="24"/>
          <w:lang w:val="en-US"/>
        </w:rPr>
        <w:t xml:space="preserve">理由不与采购人签订合同的，情节严重的，由财政部门将其列入不良行为记录名单，在一至三年内禁止参加南京市政府采购活动，并予以通报。</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22</w:t>
      </w:r>
      <w:r>
        <w:rPr>
          <w:rFonts w:cs="仿宋"/>
          <w:spacing w:val="-3"/>
          <w:sz w:val="24"/>
          <w:szCs w:val="24"/>
          <w:lang w:val="en-US"/>
        </w:rPr>
        <w:t xml:space="preserve">.</w:t>
      </w:r>
      <w:r>
        <w:rPr>
          <w:rFonts w:hint="eastAsia" w:cs="仿宋"/>
          <w:spacing w:val="-3"/>
          <w:sz w:val="24"/>
          <w:szCs w:val="24"/>
          <w:lang w:val="en-US"/>
        </w:rPr>
        <w:t xml:space="preserve">5</w:t>
      </w:r>
      <w:r>
        <w:rPr>
          <w:rFonts w:cs="仿宋"/>
          <w:spacing w:val="-3"/>
          <w:sz w:val="24"/>
          <w:szCs w:val="24"/>
          <w:lang w:val="en-US"/>
        </w:rPr>
        <w:t xml:space="preserve"> </w:t>
      </w:r>
      <w:r>
        <w:rPr>
          <w:rFonts w:hint="eastAsia" w:cs="仿宋"/>
          <w:spacing w:val="-3"/>
          <w:sz w:val="24"/>
          <w:szCs w:val="24"/>
          <w:lang w:val="en-US"/>
        </w:rPr>
        <w:t xml:space="preserve">代理机构和评标委员会</w:t>
      </w:r>
      <w:r>
        <w:rPr>
          <w:rFonts w:cs="仿宋"/>
          <w:spacing w:val="-3"/>
          <w:sz w:val="24"/>
          <w:szCs w:val="24"/>
          <w:lang w:val="en-US"/>
        </w:rPr>
        <w:t xml:space="preserve">对未中标的供应商</w:t>
      </w:r>
      <w:r>
        <w:rPr>
          <w:rFonts w:cs="仿宋"/>
          <w:spacing w:val="-3"/>
          <w:sz w:val="24"/>
          <w:szCs w:val="24"/>
          <w:lang w:val="en-US"/>
        </w:rPr>
        <w:t xml:space="preserve">不作未中标</w:t>
      </w:r>
      <w:r>
        <w:rPr>
          <w:rFonts w:cs="仿宋"/>
          <w:spacing w:val="-3"/>
          <w:sz w:val="24"/>
          <w:szCs w:val="24"/>
          <w:lang w:val="en-US"/>
        </w:rPr>
        <w:t xml:space="preserve">原因的解释。</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22</w:t>
      </w:r>
      <w:r>
        <w:rPr>
          <w:rFonts w:cs="仿宋"/>
          <w:spacing w:val="-3"/>
          <w:sz w:val="24"/>
          <w:szCs w:val="24"/>
          <w:lang w:val="en-US"/>
        </w:rPr>
        <w:t xml:space="preserve">.</w:t>
      </w:r>
      <w:r>
        <w:rPr>
          <w:rFonts w:hint="eastAsia" w:cs="仿宋"/>
          <w:spacing w:val="-3"/>
          <w:sz w:val="24"/>
          <w:szCs w:val="24"/>
          <w:lang w:val="en-US"/>
        </w:rPr>
        <w:t xml:space="preserve">6</w:t>
      </w:r>
      <w:r>
        <w:rPr>
          <w:rFonts w:cs="仿宋"/>
          <w:spacing w:val="-3"/>
          <w:sz w:val="24"/>
          <w:szCs w:val="24"/>
          <w:lang w:val="en-US"/>
        </w:rPr>
        <w:t xml:space="preserve"> 所有投标文件都将作为档案保存，不论中标与否，</w:t>
      </w:r>
      <w:r>
        <w:rPr>
          <w:rFonts w:hint="eastAsia" w:cs="仿宋"/>
          <w:spacing w:val="-3"/>
          <w:sz w:val="24"/>
          <w:szCs w:val="24"/>
          <w:lang w:val="en-US"/>
        </w:rPr>
        <w:t xml:space="preserve">代理机构</w:t>
      </w:r>
      <w:r>
        <w:rPr>
          <w:rFonts w:cs="仿宋"/>
          <w:spacing w:val="-3"/>
          <w:sz w:val="24"/>
          <w:szCs w:val="24"/>
          <w:lang w:val="en-US"/>
        </w:rPr>
        <w:t xml:space="preserve">均不退回。</w:t>
      </w:r>
      <w:r/>
    </w:p>
    <w:p>
      <w:pPr>
        <w:pStyle w:val="1210"/>
        <w:ind w:left="0" w:firstLine="468"/>
        <w:tabs>
          <w:tab w:val="left" w:pos="1164" w:leader="none"/>
        </w:tabs>
        <w:rPr>
          <w:rFonts w:hint="eastAsia" w:cs="仿宋"/>
          <w:b/>
          <w:spacing w:val="-3"/>
          <w:sz w:val="24"/>
          <w:szCs w:val="24"/>
          <w:lang w:val="en-US"/>
        </w:rPr>
      </w:pPr>
      <w:r>
        <w:rPr>
          <w:rFonts w:hint="eastAsia" w:cs="仿宋"/>
          <w:b/>
          <w:spacing w:val="-3"/>
          <w:sz w:val="24"/>
          <w:szCs w:val="24"/>
          <w:lang w:val="en-US"/>
        </w:rPr>
        <w:t xml:space="preserve">23、</w:t>
      </w:r>
      <w:r>
        <w:rPr>
          <w:rFonts w:cs="仿宋"/>
          <w:b/>
          <w:spacing w:val="-3"/>
          <w:sz w:val="24"/>
          <w:szCs w:val="24"/>
          <w:lang w:val="en-US"/>
        </w:rPr>
        <w:t xml:space="preserve">编写评标报告</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23.1 </w:t>
      </w:r>
      <w:r>
        <w:rPr>
          <w:rFonts w:cs="仿宋"/>
          <w:spacing w:val="-3"/>
          <w:sz w:val="24"/>
          <w:szCs w:val="24"/>
          <w:lang w:val="en-US"/>
        </w:rPr>
        <w:t xml:space="preserve">评标委员会根据全体评标成员</w:t>
      </w:r>
      <w:r>
        <w:rPr>
          <w:rFonts w:hint="eastAsia" w:cs="仿宋"/>
          <w:spacing w:val="-3"/>
          <w:sz w:val="24"/>
          <w:szCs w:val="24"/>
          <w:lang w:val="en-US"/>
        </w:rPr>
        <w:t xml:space="preserve">签章</w:t>
      </w:r>
      <w:r>
        <w:rPr>
          <w:rFonts w:cs="仿宋"/>
          <w:spacing w:val="-3"/>
          <w:sz w:val="24"/>
          <w:szCs w:val="24"/>
          <w:lang w:val="en-US"/>
        </w:rPr>
        <w:t xml:space="preserve">的原始评标记录和评标结果编写</w:t>
      </w:r>
      <w:r>
        <w:rPr>
          <w:rFonts w:hint="eastAsia" w:cs="仿宋"/>
          <w:spacing w:val="-3"/>
          <w:sz w:val="24"/>
          <w:szCs w:val="24"/>
          <w:lang w:val="en-US"/>
        </w:rPr>
        <w:t xml:space="preserve">评标</w:t>
      </w:r>
      <w:r>
        <w:rPr>
          <w:rFonts w:cs="仿宋"/>
          <w:spacing w:val="-3"/>
          <w:sz w:val="24"/>
          <w:szCs w:val="24"/>
          <w:lang w:val="en-US"/>
        </w:rPr>
        <w:t xml:space="preserve">报告</w:t>
      </w:r>
      <w:r>
        <w:rPr>
          <w:rFonts w:hint="eastAsia" w:cs="仿宋"/>
          <w:spacing w:val="-3"/>
          <w:sz w:val="24"/>
          <w:szCs w:val="24"/>
          <w:lang w:val="en-US"/>
        </w:rPr>
        <w:t xml:space="preserve">。</w:t>
      </w:r>
      <w:r/>
    </w:p>
    <w:p>
      <w:pPr>
        <w:pStyle w:val="1210"/>
        <w:ind w:left="0" w:firstLine="468"/>
        <w:tabs>
          <w:tab w:val="left" w:pos="1164" w:leader="none"/>
        </w:tabs>
        <w:rPr>
          <w:rFonts w:hint="eastAsia" w:cs="仿宋"/>
          <w:b/>
          <w:spacing w:val="-3"/>
          <w:sz w:val="24"/>
          <w:szCs w:val="24"/>
          <w:lang w:val="en-US"/>
        </w:rPr>
      </w:pPr>
      <w:r>
        <w:rPr>
          <w:rFonts w:hint="eastAsia" w:cs="仿宋"/>
          <w:b/>
          <w:spacing w:val="-3"/>
          <w:sz w:val="24"/>
          <w:szCs w:val="24"/>
          <w:lang w:val="en-US"/>
        </w:rPr>
        <w:t xml:space="preserve">24、评标过程的保密性</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24.1 代理机构将采取必要措施，保证评标在严格保密的情况下进行。</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24.2 任何单位和个人不得非法干预、影响评标办法的确定，以及评标过程和结果。</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24.3 凡是与审查、澄清、评价和比较投标的有关资料等，均不向供应商及与评标无关的其他人员透露。</w:t>
      </w:r>
      <w:r/>
    </w:p>
    <w:p>
      <w:pPr>
        <w:pStyle w:val="903"/>
        <w:ind w:left="0" w:firstLine="482"/>
        <w:tabs>
          <w:tab w:val="left" w:pos="1058" w:leader="none"/>
        </w:tabs>
        <w:rPr>
          <w:rFonts w:hint="eastAsia" w:ascii="宋体" w:hAnsi="宋体" w:eastAsia="宋体" w:cs="仿宋"/>
          <w:sz w:val="24"/>
          <w:szCs w:val="24"/>
        </w:rPr>
      </w:pPr>
      <w:r>
        <w:rPr>
          <w:rFonts w:hint="eastAsia" w:ascii="宋体" w:hAnsi="宋体" w:eastAsia="宋体" w:cs="仿宋"/>
          <w:sz w:val="24"/>
          <w:szCs w:val="24"/>
        </w:rPr>
        <w:t xml:space="preserve">五、签订合同</w:t>
      </w:r>
      <w:r/>
    </w:p>
    <w:p>
      <w:pPr>
        <w:pStyle w:val="1210"/>
        <w:ind w:left="0" w:firstLine="468"/>
        <w:tabs>
          <w:tab w:val="left" w:pos="1164" w:leader="none"/>
        </w:tabs>
        <w:rPr>
          <w:rFonts w:hint="eastAsia" w:cs="仿宋"/>
          <w:b/>
          <w:spacing w:val="-3"/>
          <w:sz w:val="24"/>
          <w:szCs w:val="24"/>
          <w:lang w:val="en-US"/>
        </w:rPr>
      </w:pPr>
      <w:r>
        <w:rPr>
          <w:rFonts w:cs="仿宋"/>
          <w:b/>
          <w:spacing w:val="-3"/>
          <w:sz w:val="24"/>
          <w:szCs w:val="24"/>
          <w:lang w:val="en-US"/>
        </w:rPr>
        <w:t xml:space="preserve">2</w:t>
      </w:r>
      <w:r>
        <w:rPr>
          <w:rFonts w:hint="eastAsia" w:cs="仿宋"/>
          <w:b/>
          <w:spacing w:val="-3"/>
          <w:sz w:val="24"/>
          <w:szCs w:val="24"/>
          <w:lang w:val="en-US"/>
        </w:rPr>
        <w:t xml:space="preserve">5、签订合同</w:t>
      </w:r>
      <w:r/>
    </w:p>
    <w:p>
      <w:pPr>
        <w:pStyle w:val="1210"/>
        <w:ind w:left="0" w:firstLine="468"/>
        <w:tabs>
          <w:tab w:val="left" w:pos="1164" w:leader="none"/>
        </w:tabs>
        <w:rPr>
          <w:rFonts w:hint="eastAsia"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5</w:t>
      </w:r>
      <w:r>
        <w:rPr>
          <w:rFonts w:cs="仿宋"/>
          <w:spacing w:val="-3"/>
          <w:sz w:val="24"/>
          <w:szCs w:val="24"/>
          <w:lang w:val="en-US"/>
        </w:rPr>
        <w:t xml:space="preserve">.1</w:t>
      </w:r>
      <w:r>
        <w:rPr>
          <w:rFonts w:hint="eastAsia" w:cs="仿宋"/>
          <w:spacing w:val="-3"/>
          <w:sz w:val="24"/>
          <w:szCs w:val="24"/>
          <w:lang w:val="en-US"/>
        </w:rPr>
        <w:t xml:space="preserve"> 采购人应当自中标通知书发出之日起30日内，按照招标文件和中标人投标文件的规定与中标人签订书面合同。所签订的合同不得对招标文件确定事项和中标人投标文件作实质性修改。</w:t>
      </w:r>
      <w:r/>
    </w:p>
    <w:p>
      <w:pPr>
        <w:pStyle w:val="1210"/>
        <w:ind w:left="0" w:firstLine="468"/>
        <w:tabs>
          <w:tab w:val="left" w:pos="1164" w:leader="none"/>
        </w:tabs>
        <w:rPr>
          <w:rFonts w:hint="eastAsia"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5</w:t>
      </w:r>
      <w:r>
        <w:rPr>
          <w:rFonts w:cs="仿宋"/>
          <w:spacing w:val="-3"/>
          <w:sz w:val="24"/>
          <w:szCs w:val="24"/>
          <w:lang w:val="en-US"/>
        </w:rPr>
        <w:t xml:space="preserve">.2</w:t>
      </w:r>
      <w:r>
        <w:rPr>
          <w:rFonts w:hint="eastAsia" w:cs="仿宋"/>
          <w:spacing w:val="-3"/>
          <w:sz w:val="24"/>
          <w:szCs w:val="24"/>
          <w:lang w:val="en-US"/>
        </w:rPr>
        <w:t xml:space="preserve">采购人不得向中标人提出任何不合理的要求作为签订合同的条件，不得与中标人私下订立背离合同实质性内容的协议。</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pStyle w:val="903"/>
        <w:ind w:left="0" w:firstLine="482"/>
        <w:tabs>
          <w:tab w:val="left" w:pos="1058" w:leader="none"/>
        </w:tabs>
        <w:rPr>
          <w:rFonts w:hint="eastAsia" w:ascii="宋体" w:hAnsi="宋体" w:eastAsia="宋体" w:cs="仿宋"/>
          <w:sz w:val="24"/>
          <w:szCs w:val="24"/>
        </w:rPr>
      </w:pPr>
      <w:r>
        <w:rPr>
          <w:rFonts w:hint="eastAsia" w:ascii="宋体" w:hAnsi="宋体" w:eastAsia="宋体" w:cs="仿宋"/>
          <w:sz w:val="24"/>
          <w:szCs w:val="24"/>
        </w:rPr>
        <w:t xml:space="preserve">六、询问、质疑、投诉和诚实信用</w:t>
      </w:r>
      <w:r/>
    </w:p>
    <w:p>
      <w:pPr>
        <w:pStyle w:val="1210"/>
        <w:ind w:left="0" w:firstLine="468"/>
        <w:tabs>
          <w:tab w:val="left" w:pos="1164" w:leader="none"/>
        </w:tabs>
        <w:rPr>
          <w:rFonts w:hint="eastAsia" w:cs="仿宋"/>
          <w:b/>
          <w:spacing w:val="-3"/>
          <w:sz w:val="24"/>
          <w:szCs w:val="24"/>
          <w:lang w:val="en-US"/>
        </w:rPr>
      </w:pPr>
      <w:r>
        <w:rPr>
          <w:rFonts w:cs="仿宋"/>
          <w:b/>
          <w:spacing w:val="-3"/>
          <w:sz w:val="24"/>
          <w:szCs w:val="24"/>
          <w:lang w:val="en-US"/>
        </w:rPr>
        <w:t xml:space="preserve">2</w:t>
      </w:r>
      <w:r>
        <w:rPr>
          <w:rFonts w:hint="eastAsia" w:cs="仿宋"/>
          <w:b/>
          <w:spacing w:val="-3"/>
          <w:sz w:val="24"/>
          <w:szCs w:val="24"/>
          <w:lang w:val="en-US"/>
        </w:rPr>
        <w:t xml:space="preserve">6、询问</w:t>
      </w:r>
      <w:r/>
    </w:p>
    <w:p>
      <w:pPr>
        <w:pStyle w:val="1210"/>
        <w:ind w:left="0" w:firstLine="468"/>
        <w:tabs>
          <w:tab w:val="left" w:pos="1164" w:leader="none"/>
        </w:tabs>
        <w:rPr>
          <w:rFonts w:hint="eastAsia"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6</w:t>
      </w:r>
      <w:r>
        <w:rPr>
          <w:rFonts w:cs="仿宋"/>
          <w:spacing w:val="-3"/>
          <w:sz w:val="24"/>
          <w:szCs w:val="24"/>
          <w:lang w:val="en-US"/>
        </w:rPr>
        <w:t xml:space="preserve">.1</w:t>
      </w:r>
      <w:r>
        <w:rPr>
          <w:rFonts w:hint="eastAsia" w:cs="仿宋"/>
          <w:spacing w:val="-3"/>
          <w:sz w:val="24"/>
          <w:szCs w:val="24"/>
          <w:lang w:val="en-US"/>
        </w:rPr>
        <w:t xml:space="preserve"> 供应商对招标活动事项有疑问的，可以向代理机构或采购人提出询问，代理机构或采购人将在两个工作日内</w:t>
      </w:r>
      <w:r>
        <w:rPr>
          <w:rFonts w:hint="eastAsia" w:cs="仿宋"/>
          <w:spacing w:val="-3"/>
          <w:sz w:val="24"/>
          <w:szCs w:val="24"/>
          <w:lang w:val="en-US"/>
        </w:rPr>
        <w:t xml:space="preserve">作出</w:t>
      </w:r>
      <w:r>
        <w:rPr>
          <w:rFonts w:hint="eastAsia" w:cs="仿宋"/>
          <w:spacing w:val="-3"/>
          <w:sz w:val="24"/>
          <w:szCs w:val="24"/>
          <w:lang w:val="en-US"/>
        </w:rPr>
        <w:t xml:space="preserve">答复，但答复的内容不涉及商业秘密。</w:t>
      </w:r>
      <w:r/>
    </w:p>
    <w:p>
      <w:pPr>
        <w:pStyle w:val="1210"/>
        <w:ind w:left="0" w:firstLine="468"/>
        <w:tabs>
          <w:tab w:val="left" w:pos="1164" w:leader="none"/>
        </w:tabs>
        <w:rPr>
          <w:rFonts w:hint="eastAsia" w:cs="仿宋"/>
          <w:b/>
          <w:spacing w:val="-3"/>
          <w:sz w:val="24"/>
          <w:szCs w:val="24"/>
          <w:lang w:val="en-US"/>
        </w:rPr>
      </w:pPr>
      <w:r>
        <w:rPr>
          <w:rFonts w:hint="eastAsia" w:cs="仿宋"/>
          <w:b/>
          <w:spacing w:val="-3"/>
          <w:sz w:val="24"/>
          <w:szCs w:val="24"/>
          <w:lang w:val="en-US"/>
        </w:rPr>
        <w:t xml:space="preserve">27、质疑</w:t>
      </w:r>
      <w:r/>
    </w:p>
    <w:p>
      <w:pPr>
        <w:pStyle w:val="1210"/>
        <w:ind w:left="0" w:firstLine="468"/>
        <w:tabs>
          <w:tab w:val="left" w:pos="1164" w:leader="none"/>
        </w:tabs>
        <w:rPr>
          <w:rFonts w:hint="eastAsia"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7</w:t>
      </w:r>
      <w:r>
        <w:rPr>
          <w:rFonts w:cs="仿宋"/>
          <w:spacing w:val="-3"/>
          <w:sz w:val="24"/>
          <w:szCs w:val="24"/>
          <w:lang w:val="en-US"/>
        </w:rPr>
        <w:t xml:space="preserve">.</w:t>
      </w:r>
      <w:r>
        <w:rPr>
          <w:rFonts w:hint="eastAsia" w:cs="仿宋"/>
          <w:spacing w:val="-3"/>
          <w:sz w:val="24"/>
          <w:szCs w:val="24"/>
          <w:lang w:val="en-US"/>
        </w:rPr>
        <w:t xml:space="preserve">1 供应商认为采购文件、采购过程和中标结果使自己的合法权益受到损害的，可以在知道或者应当知道其权益受到损害之日起七个工作日内，将质疑函原件以书面形式送达采购人。</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27.2  </w:t>
      </w:r>
      <w:r>
        <w:rPr>
          <w:rFonts w:cs="仿宋"/>
          <w:spacing w:val="-3"/>
          <w:sz w:val="24"/>
          <w:szCs w:val="24"/>
          <w:lang w:val="en-US"/>
        </w:rPr>
        <w:t xml:space="preserve">质疑供应商</w:t>
      </w:r>
      <w:r>
        <w:rPr>
          <w:rFonts w:hint="eastAsia" w:cs="仿宋"/>
          <w:spacing w:val="-3"/>
          <w:sz w:val="24"/>
          <w:szCs w:val="24"/>
          <w:lang w:val="en-US"/>
        </w:rPr>
        <w:t xml:space="preserve">的质疑行为应符合财政部94号令相关规定，未参加采购活动的供应商或在采购活动中自身权益未受到损害的供应商所提出的质疑不予受理。</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27.3 上述应知其权益受到损害之日是指：</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对</w:t>
      </w:r>
      <w:r>
        <w:rPr>
          <w:rFonts w:hint="eastAsia" w:cs="仿宋"/>
          <w:spacing w:val="-3"/>
          <w:sz w:val="24"/>
          <w:szCs w:val="24"/>
          <w:lang w:val="en-US"/>
        </w:rPr>
        <w:t xml:space="preserve">招标</w:t>
      </w:r>
      <w:r>
        <w:rPr>
          <w:rFonts w:cs="仿宋"/>
          <w:spacing w:val="-3"/>
          <w:sz w:val="24"/>
          <w:szCs w:val="24"/>
          <w:lang w:val="en-US"/>
        </w:rPr>
        <w:t xml:space="preserve">文件提出质疑的，为</w:t>
      </w:r>
      <w:r>
        <w:rPr>
          <w:rFonts w:hint="eastAsia" w:cs="仿宋"/>
          <w:spacing w:val="-3"/>
          <w:sz w:val="24"/>
          <w:szCs w:val="24"/>
          <w:lang w:val="en-US"/>
        </w:rPr>
        <w:t xml:space="preserve">投标</w:t>
      </w:r>
      <w:r>
        <w:rPr>
          <w:rFonts w:cs="仿宋"/>
          <w:spacing w:val="-3"/>
          <w:sz w:val="24"/>
          <w:szCs w:val="24"/>
          <w:lang w:val="en-US"/>
        </w:rPr>
        <w:t xml:space="preserve">文件公告期限届满之日起计算；</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w:t>
      </w:r>
      <w:r>
        <w:rPr>
          <w:rFonts w:cs="仿宋"/>
          <w:spacing w:val="-3"/>
          <w:sz w:val="24"/>
          <w:szCs w:val="24"/>
          <w:lang w:val="en-US"/>
        </w:rPr>
        <w:t xml:space="preserve">对采购过程提出质疑的，自采购程序环节结束之日起计算；</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（3）</w:t>
      </w:r>
      <w:r>
        <w:rPr>
          <w:rFonts w:cs="仿宋"/>
          <w:spacing w:val="-3"/>
          <w:sz w:val="24"/>
          <w:szCs w:val="24"/>
          <w:lang w:val="en-US"/>
        </w:rPr>
        <w:t xml:space="preserve">对中标结果提出质疑的，自中标结果公告期限届满之日起计算。</w:t>
      </w:r>
      <w:r>
        <w:rPr>
          <w:rFonts w:hint="eastAsia" w:cs="仿宋"/>
          <w:spacing w:val="-3"/>
          <w:sz w:val="24"/>
          <w:szCs w:val="24"/>
          <w:lang w:val="en-US"/>
        </w:rPr>
        <w:t xml:space="preserve">  </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27.4  质疑供应商在法定质疑期内应当一次性提出针对同一采购环节的质疑事项。</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27.5  代理机构在收到供应商的质疑后将及时组织调查核实，在七个工作日内</w:t>
      </w:r>
      <w:r>
        <w:rPr>
          <w:rFonts w:hint="eastAsia" w:cs="仿宋"/>
          <w:spacing w:val="-3"/>
          <w:sz w:val="24"/>
          <w:szCs w:val="24"/>
          <w:lang w:val="en-US"/>
        </w:rPr>
        <w:t xml:space="preserve">作出</w:t>
      </w:r>
      <w:r>
        <w:rPr>
          <w:rFonts w:hint="eastAsia" w:cs="仿宋"/>
          <w:spacing w:val="-3"/>
          <w:sz w:val="24"/>
          <w:szCs w:val="24"/>
          <w:lang w:val="en-US"/>
        </w:rPr>
        <w:t xml:space="preserve">答复，答复的内容不涉及商业秘密。</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27.6  代理机构遵循“谁</w:t>
      </w:r>
      <w:r>
        <w:rPr>
          <w:rFonts w:cs="仿宋"/>
          <w:spacing w:val="-3"/>
          <w:sz w:val="24"/>
          <w:szCs w:val="24"/>
          <w:lang w:val="en-US"/>
        </w:rPr>
        <w:t xml:space="preserve">过错</w:t>
      </w:r>
      <w:r>
        <w:rPr>
          <w:rFonts w:hint="eastAsia" w:cs="仿宋"/>
          <w:spacing w:val="-3"/>
          <w:sz w:val="24"/>
          <w:szCs w:val="24"/>
          <w:lang w:val="en-US"/>
        </w:rPr>
        <w:t xml:space="preserve">谁负担”的</w:t>
      </w:r>
      <w:r>
        <w:rPr>
          <w:rFonts w:cs="仿宋"/>
          <w:spacing w:val="-3"/>
          <w:sz w:val="24"/>
          <w:szCs w:val="24"/>
          <w:lang w:val="en-US"/>
        </w:rPr>
        <w:t xml:space="preserve">原则</w:t>
      </w:r>
      <w:r>
        <w:rPr>
          <w:rFonts w:hint="eastAsia" w:cs="仿宋"/>
          <w:spacing w:val="-3"/>
          <w:sz w:val="24"/>
          <w:szCs w:val="24"/>
          <w:lang w:val="en-US"/>
        </w:rPr>
        <w:t xml:space="preserve">，有过错的一方承担调查论证费用。违规质疑或多次质疑不成立的，将被列入不良行为记录。</w:t>
      </w:r>
      <w:r/>
    </w:p>
    <w:p>
      <w:pPr>
        <w:pStyle w:val="1210"/>
        <w:ind w:left="0" w:firstLine="468"/>
        <w:tabs>
          <w:tab w:val="left" w:pos="1164" w:leader="none"/>
        </w:tabs>
        <w:rPr>
          <w:rFonts w:hint="eastAsia" w:cs="仿宋"/>
          <w:b/>
          <w:spacing w:val="-3"/>
          <w:sz w:val="24"/>
          <w:szCs w:val="24"/>
          <w:lang w:val="en-US"/>
        </w:rPr>
      </w:pPr>
      <w:r>
        <w:rPr>
          <w:rFonts w:hint="eastAsia" w:cs="仿宋"/>
          <w:b/>
          <w:spacing w:val="-3"/>
          <w:sz w:val="24"/>
          <w:szCs w:val="24"/>
          <w:lang w:val="en-US"/>
        </w:rPr>
        <w:t xml:space="preserve">28、投诉</w:t>
      </w:r>
      <w:r/>
    </w:p>
    <w:p>
      <w:pPr>
        <w:pStyle w:val="1210"/>
        <w:ind w:left="0" w:firstLine="468"/>
        <w:tabs>
          <w:tab w:val="left" w:pos="1164" w:leader="none"/>
        </w:tabs>
        <w:rPr>
          <w:rFonts w:hint="eastAsia" w:cs="仿宋"/>
          <w:spacing w:val="-3"/>
          <w:sz w:val="24"/>
          <w:szCs w:val="24"/>
          <w:lang w:val="en-US"/>
        </w:rPr>
      </w:pPr>
      <w:r>
        <w:rPr>
          <w:rFonts w:cs="仿宋"/>
          <w:spacing w:val="-3"/>
          <w:sz w:val="24"/>
          <w:szCs w:val="24"/>
          <w:lang w:val="en-US"/>
        </w:rPr>
        <w:t xml:space="preserve">2</w:t>
      </w:r>
      <w:r>
        <w:rPr>
          <w:rFonts w:hint="eastAsia" w:cs="仿宋"/>
          <w:spacing w:val="-3"/>
          <w:sz w:val="24"/>
          <w:szCs w:val="24"/>
          <w:lang w:val="en-US"/>
        </w:rPr>
        <w:t xml:space="preserve">8.1</w:t>
      </w:r>
      <w:r>
        <w:rPr>
          <w:rFonts w:cs="仿宋"/>
          <w:spacing w:val="-3"/>
          <w:sz w:val="24"/>
          <w:szCs w:val="24"/>
          <w:lang w:val="en-US"/>
        </w:rPr>
        <w:t xml:space="preserve"> </w:t>
      </w:r>
      <w:r>
        <w:rPr>
          <w:rFonts w:hint="eastAsia" w:cs="仿宋"/>
          <w:spacing w:val="-3"/>
          <w:sz w:val="24"/>
          <w:szCs w:val="24"/>
          <w:lang w:val="en-US"/>
        </w:rPr>
        <w:t xml:space="preserve">质疑供应商对代理机构的答复不满意，或代理机构未在规定的时间内</w:t>
      </w:r>
      <w:r>
        <w:rPr>
          <w:rFonts w:hint="eastAsia" w:cs="仿宋"/>
          <w:spacing w:val="-3"/>
          <w:sz w:val="24"/>
          <w:szCs w:val="24"/>
          <w:lang w:val="en-US"/>
        </w:rPr>
        <w:t xml:space="preserve">作出</w:t>
      </w:r>
      <w:r>
        <w:rPr>
          <w:rFonts w:hint="eastAsia" w:cs="仿宋"/>
          <w:spacing w:val="-3"/>
          <w:sz w:val="24"/>
          <w:szCs w:val="24"/>
          <w:lang w:val="en-US"/>
        </w:rPr>
        <w:t xml:space="preserve">答复的，可以在答复期满后十五个工作日内向采购项目同级财政部门投诉。</w:t>
      </w:r>
      <w:r/>
    </w:p>
    <w:p>
      <w:pPr>
        <w:pStyle w:val="1210"/>
        <w:ind w:left="0" w:firstLine="468"/>
        <w:tabs>
          <w:tab w:val="left" w:pos="1164" w:leader="none"/>
        </w:tabs>
        <w:rPr>
          <w:rFonts w:hint="eastAsia" w:cs="仿宋"/>
          <w:b/>
          <w:spacing w:val="-3"/>
          <w:sz w:val="24"/>
          <w:szCs w:val="24"/>
          <w:lang w:val="en-US"/>
        </w:rPr>
      </w:pPr>
      <w:r>
        <w:rPr>
          <w:rFonts w:hint="eastAsia" w:cs="仿宋"/>
          <w:b/>
          <w:spacing w:val="-3"/>
          <w:sz w:val="24"/>
          <w:szCs w:val="24"/>
          <w:lang w:val="en-US"/>
        </w:rPr>
        <w:t xml:space="preserve">29、诚实信用</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29</w:t>
      </w:r>
      <w:r>
        <w:rPr>
          <w:rFonts w:cs="仿宋"/>
          <w:spacing w:val="-3"/>
          <w:sz w:val="24"/>
          <w:szCs w:val="24"/>
          <w:lang w:val="en-US"/>
        </w:rPr>
        <w:t xml:space="preserve">.1</w:t>
      </w:r>
      <w:r>
        <w:rPr>
          <w:rFonts w:hint="eastAsia" w:cs="仿宋"/>
          <w:spacing w:val="-3"/>
          <w:sz w:val="24"/>
          <w:szCs w:val="24"/>
          <w:lang w:val="en-US"/>
        </w:rPr>
        <w:t xml:space="preserve"> 供应商之间不得相互串通投标报价，不得妨碍其他供应商的公平竞争，不得损害采购人和其他供应商的合法权益。</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29.2 供应商不得以向代理机构工作人员、评标委员会成员行贿或者采取其他不正当手段谋取中标。经查实供应商有此行为的，</w:t>
      </w:r>
      <w:r>
        <w:rPr>
          <w:rFonts w:cs="仿宋"/>
          <w:spacing w:val="-3"/>
          <w:sz w:val="24"/>
          <w:szCs w:val="24"/>
          <w:lang w:val="en-US"/>
        </w:rPr>
        <w:t xml:space="preserve">政府采购管理部门将供应商列入不良行为记录名单，按照《政府采购法》有关规定处理。</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29.3 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29.4 供应商不得虚假承诺，否则，按照提供虚假材料谋取中标成交处理。</w:t>
      </w:r>
      <w:r/>
    </w:p>
    <w:p>
      <w:pPr>
        <w:pStyle w:val="1210"/>
        <w:ind w:left="0" w:firstLine="468"/>
        <w:tabs>
          <w:tab w:val="left" w:pos="1164" w:leader="none"/>
        </w:tabs>
        <w:rPr>
          <w:rFonts w:hint="eastAsia" w:cs="仿宋"/>
          <w:spacing w:val="-3"/>
          <w:sz w:val="24"/>
          <w:szCs w:val="24"/>
          <w:lang w:val="en-US"/>
        </w:rPr>
      </w:pPr>
      <w:r>
        <w:rPr>
          <w:rFonts w:hint="eastAsia" w:cs="仿宋"/>
          <w:spacing w:val="-3"/>
          <w:sz w:val="24"/>
          <w:szCs w:val="24"/>
          <w:lang w:val="en-US"/>
        </w:rPr>
        <w:t xml:space="preserve">29.5 供应商应自觉遵守开标、评标纪律，扰乱开标评标现场秩序的，属于失信行为，根</w:t>
      </w:r>
      <w:r>
        <w:rPr>
          <w:rFonts w:hint="eastAsia" w:cs="仿宋"/>
          <w:spacing w:val="-3"/>
          <w:sz w:val="24"/>
          <w:szCs w:val="24"/>
          <w:lang w:val="en-US"/>
        </w:rPr>
        <w:t xml:space="preserve">据《江苏省政府采购供应商监督管理暂行办法》，失信行为将被记入供应商诚信档案。</w:t>
      </w:r>
      <w:r/>
    </w:p>
    <w:p>
      <w:pPr>
        <w:pStyle w:val="1210"/>
        <w:ind w:left="0" w:firstLine="468"/>
        <w:spacing w:line="360" w:lineRule="auto"/>
        <w:tabs>
          <w:tab w:val="left" w:pos="1164" w:leader="none"/>
        </w:tabs>
        <w:rPr>
          <w:rFonts w:hint="eastAsia" w:cs="仿宋"/>
          <w:spacing w:val="-3"/>
          <w:sz w:val="24"/>
          <w:szCs w:val="24"/>
          <w:lang w:val="en-US"/>
        </w:rPr>
        <w:sectPr>
          <w:footerReference w:type="default" r:id="rId10"/>
          <w:footnotePr/>
          <w:endnotePr/>
          <w:type w:val="nextPage"/>
          <w:pgSz w:w="11910" w:h="16840" w:orient="portrait"/>
          <w:pgMar w:top="1134" w:right="1130" w:bottom="1321" w:left="1100" w:header="0" w:footer="1123" w:gutter="0"/>
          <w:cols w:num="1" w:sep="0" w:space="1701" w:equalWidth="1"/>
          <w:docGrid w:linePitch="360"/>
        </w:sectPr>
      </w:pPr>
      <w:r>
        <w:rPr>
          <w:rFonts w:hint="eastAsia" w:cs="仿宋"/>
          <w:spacing w:val="-3"/>
          <w:sz w:val="24"/>
          <w:szCs w:val="24"/>
          <w:lang w:val="en-US"/>
        </w:rPr>
      </w:r>
      <w:r/>
    </w:p>
    <w:p>
      <w:pPr>
        <w:ind w:firstLine="723"/>
        <w:jc w:val="center"/>
        <w:spacing w:line="360" w:lineRule="auto"/>
        <w:rPr>
          <w:rFonts w:hint="eastAsia"/>
          <w:b/>
          <w:bCs/>
          <w:sz w:val="36"/>
          <w:szCs w:val="36"/>
        </w:rPr>
        <w:outlineLvl w:val="0"/>
      </w:pPr>
      <w:r/>
      <w:bookmarkStart w:id="9" w:name="_Toc18811"/>
      <w:r/>
      <w:bookmarkStart w:id="10" w:name="_Toc32667"/>
      <w:r>
        <w:rPr>
          <w:rFonts w:hint="eastAsia"/>
          <w:b/>
          <w:bCs/>
          <w:sz w:val="36"/>
          <w:szCs w:val="36"/>
          <w:lang w:val="en-US"/>
        </w:rPr>
        <w:t xml:space="preserve">第三章 </w:t>
      </w:r>
      <w:r>
        <w:rPr>
          <w:rFonts w:hint="eastAsia"/>
          <w:b/>
          <w:bCs/>
          <w:sz w:val="36"/>
          <w:szCs w:val="36"/>
        </w:rPr>
        <w:t xml:space="preserve"> 评标标准</w:t>
      </w:r>
      <w:bookmarkEnd w:id="9"/>
      <w:r/>
      <w:bookmarkEnd w:id="10"/>
      <w:r/>
      <w:r/>
    </w:p>
    <w:p>
      <w:pPr>
        <w:pStyle w:val="975"/>
        <w:ind w:firstLine="482"/>
        <w:jc w:val="both"/>
        <w:spacing w:before="3" w:after="4" w:line="276" w:lineRule="auto"/>
        <w:rPr>
          <w:rFonts w:hint="eastAsia"/>
        </w:rPr>
      </w:pPr>
      <w:r>
        <w:rPr>
          <w:rFonts w:hint="eastAsia" w:cs="仿宋"/>
          <w:sz w:val="22"/>
          <w:szCs w:val="22"/>
        </w:rPr>
        <w:t xml:space="preserve">本项目采用</w:t>
      </w:r>
      <w:r>
        <w:rPr>
          <w:rFonts w:hint="eastAsia" w:cs="仿宋"/>
          <w:b/>
          <w:sz w:val="22"/>
          <w:szCs w:val="22"/>
        </w:rPr>
        <w:t xml:space="preserve">综合评分法</w:t>
      </w:r>
      <w:r>
        <w:rPr>
          <w:rFonts w:hint="eastAsia" w:cs="仿宋"/>
          <w:spacing w:val="-8"/>
          <w:sz w:val="22"/>
          <w:szCs w:val="22"/>
        </w:rPr>
        <w:t xml:space="preserve">。综合评分法是指在满足采购文件实质性要求前提下，按照采购文件中规定的各项因素进行综合评审后，各标段以总得分最高的响应供应商人作为该标段的成交供应商的方法。本标段采购得分最高者为成交供应商，第二名为备选供应商。</w:t>
      </w:r>
      <w:r/>
    </w:p>
    <w:tbl>
      <w:tblPr>
        <w:tblW w:w="54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4"/>
        <w:gridCol w:w="1277"/>
        <w:gridCol w:w="7513"/>
        <w:gridCol w:w="966"/>
      </w:tblGrid>
      <w:tr>
        <w:trPr>
          <w:jc w:val="center"/>
          <w:trHeight w:val="20"/>
        </w:trPr>
        <w:tc>
          <w:tcPr>
            <w:tcW w:w="394" w:type="pct"/>
            <w:vAlign w:val="center"/>
            <w:textDirection w:val="lrTb"/>
            <w:noWrap w:val="false"/>
          </w:tcPr>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序号</w:t>
            </w:r>
            <w:r/>
          </w:p>
        </w:tc>
        <w:tc>
          <w:tcPr>
            <w:tcW w:w="603" w:type="pct"/>
            <w:vAlign w:val="center"/>
            <w:textDirection w:val="lrTb"/>
            <w:noWrap w:val="false"/>
          </w:tcPr>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评分因素</w:t>
            </w:r>
            <w:r/>
          </w:p>
        </w:tc>
        <w:tc>
          <w:tcPr>
            <w:tcW w:w="3547" w:type="pct"/>
            <w:vAlign w:val="center"/>
            <w:textDirection w:val="lrTb"/>
            <w:noWrap w:val="false"/>
          </w:tcPr>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评审标准</w:t>
            </w:r>
            <w:r/>
          </w:p>
        </w:tc>
        <w:tc>
          <w:tcPr>
            <w:tcW w:w="457" w:type="pct"/>
            <w:vAlign w:val="center"/>
            <w:textDirection w:val="lrTb"/>
            <w:noWrap w:val="false"/>
          </w:tcPr>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分值</w:t>
            </w:r>
            <w:r/>
          </w:p>
        </w:tc>
      </w:tr>
      <w:tr>
        <w:trPr>
          <w:jc w:val="center"/>
          <w:trHeight w:val="20"/>
        </w:trPr>
        <w:tc>
          <w:tcPr>
            <w:tcW w:w="394" w:type="pct"/>
            <w:vAlign w:val="center"/>
            <w:textDirection w:val="lrTb"/>
            <w:noWrap w:val="false"/>
          </w:tcPr>
          <w:p>
            <w:pPr>
              <w:jc w:val="center"/>
              <w:spacing w:line="360" w:lineRule="auto"/>
              <w:rPr>
                <w:rFonts w:hint="eastAsia" w:asciiTheme="minorEastAsia" w:hAnsiTheme="minorEastAsia" w:eastAsiaTheme="minorEastAsia"/>
                <w:b/>
                <w:sz w:val="24"/>
                <w:szCs w:val="24"/>
              </w:rPr>
            </w:pPr>
            <w:r>
              <w:rPr>
                <w:rFonts w:asciiTheme="minorEastAsia" w:hAnsiTheme="minorEastAsia" w:eastAsiaTheme="minorEastAsia"/>
                <w:sz w:val="24"/>
                <w:szCs w:val="24"/>
                <w:lang w:bidi="ar"/>
              </w:rPr>
              <w:t xml:space="preserve">1</w:t>
            </w:r>
            <w:r/>
          </w:p>
        </w:tc>
        <w:tc>
          <w:tcPr>
            <w:tcW w:w="603" w:type="pct"/>
            <w:vAlign w:val="center"/>
            <w:textDirection w:val="lrTb"/>
            <w:noWrap w:val="false"/>
          </w:tcPr>
          <w:p>
            <w:pPr>
              <w:jc w:val="center"/>
              <w:spacing w:line="360" w:lineRule="auto"/>
              <w:rPr>
                <w:rFonts w:hint="eastAsia" w:asciiTheme="minorEastAsia" w:hAnsiTheme="minorEastAsia" w:eastAsiaTheme="minorEastAsia"/>
                <w:b/>
                <w:sz w:val="24"/>
                <w:szCs w:val="24"/>
              </w:rPr>
            </w:pPr>
            <w:r>
              <w:rPr>
                <w:rFonts w:asciiTheme="minorEastAsia" w:hAnsiTheme="minorEastAsia" w:eastAsiaTheme="minorEastAsia"/>
                <w:sz w:val="24"/>
                <w:szCs w:val="24"/>
                <w:lang w:bidi="ar"/>
              </w:rPr>
              <w:t xml:space="preserve">价格</w:t>
            </w:r>
            <w:r/>
          </w:p>
        </w:tc>
        <w:tc>
          <w:tcPr>
            <w:tcW w:w="3547" w:type="pct"/>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shd w:val="clear" w:color="auto" w:fill="ffffff"/>
              </w:rPr>
              <w:t xml:space="preserve">采用低价优先法计算，即满足招标文件要求且投标价格最低的投标报价为评标基准价，其价格分为满分。其他供应商的价格</w:t>
            </w:r>
            <w:r>
              <w:rPr>
                <w:rFonts w:hint="eastAsia" w:asciiTheme="minorEastAsia" w:hAnsiTheme="minorEastAsia" w:eastAsiaTheme="minorEastAsia"/>
                <w:sz w:val="24"/>
                <w:szCs w:val="24"/>
                <w:shd w:val="clear" w:color="auto" w:fill="ffffff"/>
              </w:rPr>
              <w:t xml:space="preserve">分按照</w:t>
            </w:r>
            <w:r>
              <w:rPr>
                <w:rFonts w:hint="eastAsia" w:asciiTheme="minorEastAsia" w:hAnsiTheme="minorEastAsia" w:eastAsiaTheme="minorEastAsia"/>
                <w:sz w:val="24"/>
                <w:szCs w:val="24"/>
                <w:shd w:val="clear" w:color="auto" w:fill="ffffff"/>
              </w:rPr>
              <w:t xml:space="preserve">下列公式计算（小数点保留两位）：报价得分=（评标基准价／投标报价）×</w:t>
            </w:r>
            <w:r>
              <w:rPr>
                <w:rFonts w:hint="eastAsia" w:asciiTheme="minorEastAsia" w:hAnsiTheme="minorEastAsia" w:eastAsiaTheme="minorEastAsia"/>
                <w:sz w:val="24"/>
                <w:szCs w:val="24"/>
                <w:shd w:val="clear" w:color="auto" w:fill="ffffff"/>
                <w:lang w:val="en-US"/>
              </w:rPr>
              <w:t xml:space="preserve">3</w:t>
            </w:r>
            <w:r>
              <w:rPr>
                <w:rFonts w:hint="eastAsia" w:asciiTheme="minorEastAsia" w:hAnsiTheme="minorEastAsia" w:eastAsiaTheme="minorEastAsia"/>
                <w:sz w:val="24"/>
                <w:szCs w:val="24"/>
                <w:shd w:val="clear" w:color="auto" w:fill="ffffff"/>
              </w:rPr>
              <w:t xml:space="preserve">0。</w:t>
            </w:r>
            <w:r/>
          </w:p>
        </w:tc>
        <w:tc>
          <w:tcPr>
            <w:tcW w:w="457" w:type="pct"/>
            <w:vAlign w:val="center"/>
            <w:textDirection w:val="lrTb"/>
            <w:noWrap w:val="false"/>
          </w:tcPr>
          <w:p>
            <w:pPr>
              <w:jc w:val="center"/>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sz w:val="24"/>
                <w:szCs w:val="24"/>
                <w:lang w:val="en-US"/>
              </w:rPr>
              <w:t xml:space="preserve">3</w:t>
            </w:r>
            <w:r>
              <w:rPr>
                <w:rFonts w:hint="eastAsia" w:asciiTheme="minorEastAsia" w:hAnsiTheme="minorEastAsia" w:eastAsiaTheme="minorEastAsia"/>
                <w:sz w:val="24"/>
                <w:szCs w:val="24"/>
              </w:rPr>
              <w:t xml:space="preserve">0</w:t>
            </w:r>
            <w:r/>
          </w:p>
        </w:tc>
      </w:tr>
      <w:tr>
        <w:trPr>
          <w:jc w:val="center"/>
          <w:trHeight w:val="955"/>
        </w:trPr>
        <w:tc>
          <w:tcPr>
            <w:tcW w:w="394" w:type="pct"/>
            <w:vAlign w:val="center"/>
            <w:vMerge w:val="restart"/>
            <w:textDirection w:val="lrTb"/>
            <w:noWrap w:val="false"/>
          </w:tcPr>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2</w:t>
            </w:r>
            <w:r/>
          </w:p>
        </w:tc>
        <w:tc>
          <w:tcPr>
            <w:tcW w:w="603" w:type="pct"/>
            <w:vAlign w:val="center"/>
            <w:vMerge w:val="restart"/>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拟投入人员</w:t>
            </w:r>
            <w:r/>
          </w:p>
        </w:tc>
        <w:tc>
          <w:tcPr>
            <w:tcW w:w="3547" w:type="pct"/>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拟投入本项目的项目负责人具有</w:t>
            </w:r>
            <w:r>
              <w:rPr>
                <w:rFonts w:hint="eastAsia" w:asciiTheme="minorEastAsia" w:hAnsiTheme="minorEastAsia" w:eastAsiaTheme="minorEastAsia"/>
                <w:sz w:val="24"/>
                <w:szCs w:val="24"/>
                <w:lang w:val="en-US"/>
              </w:rPr>
              <w:t xml:space="preserve">桥梁、结构、工程检测等相关专业</w:t>
            </w:r>
            <w:r>
              <w:rPr>
                <w:rFonts w:hint="eastAsia" w:asciiTheme="minorEastAsia" w:hAnsiTheme="minorEastAsia" w:eastAsiaTheme="minorEastAsia"/>
                <w:sz w:val="24"/>
                <w:szCs w:val="24"/>
              </w:rPr>
              <w:t xml:space="preserve">高级工程师职称的得</w:t>
            </w:r>
            <w:r>
              <w:rPr>
                <w:rFonts w:hint="eastAsia" w:asciiTheme="minorEastAsia" w:hAnsiTheme="minorEastAsia" w:eastAsiaTheme="minorEastAsia"/>
                <w:sz w:val="24"/>
                <w:szCs w:val="24"/>
              </w:rPr>
              <w:t xml:space="preserve">1.5</w:t>
            </w:r>
            <w:r>
              <w:rPr>
                <w:rFonts w:hint="eastAsia" w:asciiTheme="minorEastAsia" w:hAnsiTheme="minorEastAsia" w:eastAsiaTheme="minorEastAsia"/>
                <w:sz w:val="24"/>
                <w:szCs w:val="24"/>
              </w:rPr>
              <w:t xml:space="preserve">分，具有正高工职称的得</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分（响应文件中提供有效期内的证书复印件并加盖公章）。本项满分</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w:t>
            </w:r>
            <w:r/>
          </w:p>
        </w:tc>
        <w:tc>
          <w:tcPr>
            <w:tcW w:w="457" w:type="pct"/>
            <w:vAlign w:val="center"/>
            <w:vMerge w:val="restart"/>
            <w:textDirection w:val="lrTb"/>
            <w:noWrap w:val="false"/>
          </w:tcPr>
          <w:p>
            <w:pPr>
              <w:jc w:val="center"/>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sz w:val="24"/>
                <w:szCs w:val="24"/>
                <w:shd w:val="clear" w:color="auto" w:fill="ffffff"/>
              </w:rPr>
              <w:t xml:space="preserve">9</w:t>
            </w:r>
            <w:r/>
          </w:p>
        </w:tc>
      </w:tr>
      <w:tr>
        <w:trPr>
          <w:jc w:val="center"/>
          <w:trHeight w:val="273"/>
        </w:trPr>
        <w:tc>
          <w:tcPr>
            <w:tcW w:w="394" w:type="pct"/>
            <w:vAlign w:val="center"/>
            <w:vMerge w:val="continue"/>
            <w:textDirection w:val="lrTb"/>
            <w:noWrap w:val="false"/>
          </w:tcPr>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tc>
        <w:tc>
          <w:tcPr>
            <w:tcW w:w="603" w:type="pct"/>
            <w:vAlign w:val="center"/>
            <w:vMerge w:val="continue"/>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547" w:type="pct"/>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拟投入本项目的其他成员（不含项目负责人），本项满分</w:t>
            </w:r>
            <w:r>
              <w:rPr>
                <w:rFonts w:hint="eastAsia"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分：</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1、每增加1名具有高级工程师职称，且同时具有桥梁隧道工程专业（或桥梁工程专业）公路水运试验检测工程师的得</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分，本项最高得</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分；</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、每增加1名具有工程师及以上职称，且同时桥梁隧道工程专业（或桥梁工程专业）公路水运试验检测工程师的，得</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分；本项最高得</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w:t>
            </w:r>
            <w:r/>
          </w:p>
        </w:tc>
        <w:tc>
          <w:tcPr>
            <w:tcW w:w="457" w:type="pct"/>
            <w:vAlign w:val="center"/>
            <w:vMerge w:val="continue"/>
            <w:textDirection w:val="lrTb"/>
            <w:noWrap w:val="false"/>
          </w:tcPr>
          <w:p>
            <w:pPr>
              <w:jc w:val="center"/>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r>
            <w:r/>
          </w:p>
        </w:tc>
      </w:tr>
      <w:tr>
        <w:trPr>
          <w:jc w:val="center"/>
          <w:trHeight w:val="20"/>
        </w:trPr>
        <w:tc>
          <w:tcPr>
            <w:tcW w:w="394"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rPr>
              <w:t xml:space="preserve">3</w:t>
            </w:r>
            <w:r/>
          </w:p>
        </w:tc>
        <w:tc>
          <w:tcPr>
            <w:tcW w:w="603"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lang w:bidi="ar"/>
              </w:rPr>
              <w:t xml:space="preserve">业绩</w:t>
            </w:r>
            <w:r/>
          </w:p>
        </w:tc>
        <w:tc>
          <w:tcPr>
            <w:tcW w:w="3547" w:type="pct"/>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投标人20</w:t>
            </w:r>
            <w:r>
              <w:rPr>
                <w:rFonts w:hint="eastAsia" w:asciiTheme="minorEastAsia" w:hAnsiTheme="minorEastAsia" w:eastAsiaTheme="minorEastAsia"/>
                <w:sz w:val="24"/>
                <w:szCs w:val="24"/>
                <w:lang w:val="en-US"/>
              </w:rPr>
              <w:t xml:space="preserve">23</w:t>
            </w:r>
            <w:r>
              <w:rPr>
                <w:rFonts w:hint="eastAsia" w:asciiTheme="minorEastAsia" w:hAnsiTheme="minorEastAsia" w:eastAsiaTheme="minorEastAsia"/>
                <w:sz w:val="24"/>
                <w:szCs w:val="24"/>
                <w:lang w:val="en-US"/>
              </w:rPr>
              <w:t xml:space="preserve">年</w:t>
            </w:r>
            <w:r>
              <w:rPr>
                <w:rFonts w:hint="eastAsia" w:asciiTheme="minorEastAsia" w:hAnsiTheme="minorEastAsia" w:eastAsiaTheme="minorEastAsia"/>
                <w:sz w:val="24"/>
                <w:szCs w:val="24"/>
                <w:lang w:val="en-US"/>
              </w:rPr>
              <w:t xml:space="preserve">7</w:t>
            </w:r>
            <w:r>
              <w:rPr>
                <w:rFonts w:hint="eastAsia" w:asciiTheme="minorEastAsia" w:hAnsiTheme="minorEastAsia" w:eastAsiaTheme="minorEastAsia"/>
                <w:sz w:val="24"/>
                <w:szCs w:val="24"/>
              </w:rPr>
              <w:t xml:space="preserve">月1日至今</w:t>
            </w:r>
            <w:r>
              <w:rPr>
                <w:rFonts w:hint="eastAsia" w:asciiTheme="minorEastAsia" w:hAnsiTheme="minorEastAsia" w:eastAsiaTheme="minorEastAsia"/>
                <w:sz w:val="24"/>
                <w:szCs w:val="24"/>
              </w:rPr>
              <w:t xml:space="preserve">每承担</w:t>
            </w:r>
            <w:r>
              <w:rPr>
                <w:rFonts w:hint="eastAsia" w:asciiTheme="minorEastAsia" w:hAnsiTheme="minorEastAsia" w:eastAsiaTheme="minorEastAsia"/>
                <w:sz w:val="24"/>
                <w:szCs w:val="24"/>
              </w:rPr>
              <w:t xml:space="preserve">过1个类似的桥梁检测项目的得</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分，本项最多得</w:t>
            </w:r>
            <w:r>
              <w:rPr>
                <w:rFonts w:hint="eastAsia" w:asciiTheme="minorEastAsia" w:hAnsiTheme="minorEastAsia" w:eastAsiaTheme="minorEastAsia"/>
                <w:sz w:val="24"/>
                <w:szCs w:val="24"/>
              </w:rPr>
              <w:t xml:space="preserve">9</w:t>
            </w:r>
            <w:r>
              <w:rPr>
                <w:rFonts w:hint="eastAsia" w:asciiTheme="minorEastAsia" w:hAnsiTheme="minorEastAsia" w:eastAsiaTheme="minorEastAsia"/>
                <w:sz w:val="24"/>
                <w:szCs w:val="24"/>
              </w:rPr>
              <w:t xml:space="preserve">分。</w:t>
            </w:r>
            <w:r>
              <w:rPr>
                <w:rFonts w:hint="eastAsia" w:asciiTheme="minorEastAsia" w:hAnsiTheme="minorEastAsia" w:eastAsiaTheme="minorEastAsia"/>
                <w:sz w:val="24"/>
                <w:szCs w:val="24"/>
                <w:shd w:val="clear" w:color="auto" w:fill="ffffff"/>
              </w:rPr>
              <w:t xml:space="preserve">（提供业绩合同</w:t>
            </w:r>
            <w:r>
              <w:rPr>
                <w:rFonts w:hint="eastAsia" w:asciiTheme="minorEastAsia" w:hAnsiTheme="minorEastAsia" w:eastAsiaTheme="minorEastAsia"/>
                <w:sz w:val="24"/>
                <w:szCs w:val="24"/>
                <w:shd w:val="clear" w:color="auto" w:fill="ffffff"/>
              </w:rPr>
              <w:t xml:space="preserve">扫描件并加盖</w:t>
            </w:r>
            <w:r>
              <w:rPr>
                <w:rFonts w:hint="eastAsia" w:asciiTheme="minorEastAsia" w:hAnsiTheme="minorEastAsia" w:eastAsiaTheme="minorEastAsia"/>
                <w:sz w:val="24"/>
                <w:szCs w:val="24"/>
                <w:shd w:val="clear" w:color="auto" w:fill="ffffff"/>
              </w:rPr>
              <w:t xml:space="preserve">供应商公章，时间以合同签订时间为准，业绩</w:t>
            </w:r>
            <w:r>
              <w:rPr>
                <w:rFonts w:hint="eastAsia" w:asciiTheme="minorEastAsia" w:hAnsiTheme="minorEastAsia" w:eastAsiaTheme="minorEastAsia"/>
                <w:sz w:val="24"/>
                <w:szCs w:val="24"/>
                <w:shd w:val="clear" w:color="auto" w:fill="ffffff"/>
              </w:rPr>
              <w:t xml:space="preserve">合同需能体现</w:t>
            </w:r>
            <w:r>
              <w:rPr>
                <w:rFonts w:hint="eastAsia" w:asciiTheme="minorEastAsia" w:hAnsiTheme="minorEastAsia" w:eastAsiaTheme="minorEastAsia"/>
                <w:sz w:val="24"/>
                <w:szCs w:val="24"/>
                <w:shd w:val="clear" w:color="auto" w:fill="ffffff"/>
              </w:rPr>
              <w:t xml:space="preserve">以上信息，否则不得分）</w:t>
            </w:r>
            <w:r/>
          </w:p>
        </w:tc>
        <w:tc>
          <w:tcPr>
            <w:tcW w:w="457"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rPr>
              <w:t xml:space="preserve">9</w:t>
            </w:r>
            <w:r/>
          </w:p>
        </w:tc>
      </w:tr>
      <w:tr>
        <w:trPr>
          <w:jc w:val="center"/>
          <w:trHeight w:val="2534"/>
        </w:trPr>
        <w:tc>
          <w:tcPr>
            <w:tcW w:w="394" w:type="pct"/>
            <w:vAlign w:val="center"/>
            <w:vMerge w:val="restart"/>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szCs w:val="24"/>
              </w:rPr>
              <w:t xml:space="preserve">4</w:t>
            </w:r>
            <w:r/>
          </w:p>
        </w:tc>
        <w:tc>
          <w:tcPr>
            <w:tcW w:w="603" w:type="pct"/>
            <w:vAlign w:val="center"/>
            <w:vMerge w:val="restart"/>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技术部分</w:t>
            </w:r>
            <w:r/>
          </w:p>
        </w:tc>
        <w:tc>
          <w:tcPr>
            <w:tcW w:w="3547" w:type="pct"/>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对本项目理解：从本项目的概况、工作内容、目标、依据、桥梁现状、现场环境等进行分析。</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1、对本项目认识全面深刻，论述完整清晰，检测符合规范得</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、对项目现场桥梁基本熟悉，总体认识基本全面，论述基本完整清晰，检测基本符合规范得</w:t>
            </w:r>
            <w:r>
              <w:rPr>
                <w:rFonts w:hint="eastAsia" w:asciiTheme="minorEastAsia" w:hAnsiTheme="minorEastAsia" w:eastAsiaTheme="minorEastAsia"/>
                <w:sz w:val="24"/>
                <w:szCs w:val="24"/>
              </w:rPr>
              <w:t xml:space="preserve">9</w:t>
            </w:r>
            <w:r>
              <w:rPr>
                <w:rFonts w:hint="eastAsia" w:asciiTheme="minorEastAsia" w:hAnsiTheme="minorEastAsia" w:eastAsiaTheme="minorEastAsia"/>
                <w:sz w:val="24"/>
                <w:szCs w:val="24"/>
              </w:rPr>
              <w:t xml:space="preserve">分；</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、对项目现场桥梁不熟悉，总体认识不全面，论述不完整不清晰，或检测不符合规范得</w:t>
            </w:r>
            <w:r>
              <w:rPr>
                <w:rFonts w:hint="eastAsia"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分。</w:t>
            </w:r>
            <w:r/>
          </w:p>
          <w:p>
            <w:pPr>
              <w:pStyle w:val="1396"/>
              <w:ind w:firstLine="0"/>
              <w:rPr>
                <w:rFonts w:hint="eastAsia" w:asciiTheme="minorEastAsia" w:hAnsiTheme="minorEastAsia" w:eastAsiaTheme="minorEastAsia"/>
                <w:sz w:val="24"/>
              </w:rPr>
            </w:pPr>
            <w:r>
              <w:rPr>
                <w:rFonts w:asciiTheme="minorEastAsia" w:hAnsiTheme="minorEastAsia" w:eastAsiaTheme="minorEastAsia"/>
                <w:spacing w:val="0"/>
                <w:sz w:val="24"/>
              </w:rPr>
              <w:t xml:space="preserve">4</w:t>
            </w:r>
            <w:r>
              <w:rPr>
                <w:rFonts w:hint="eastAsia" w:asciiTheme="minorEastAsia" w:hAnsiTheme="minorEastAsia" w:eastAsiaTheme="minorEastAsia"/>
                <w:spacing w:val="0"/>
                <w:sz w:val="24"/>
              </w:rPr>
              <w:t xml:space="preserve">、不提供不得分。</w:t>
            </w:r>
            <w:r/>
          </w:p>
        </w:tc>
        <w:tc>
          <w:tcPr>
            <w:tcW w:w="457" w:type="pct"/>
            <w:vAlign w:val="center"/>
            <w:textDirection w:val="lrTb"/>
            <w:noWrap w:val="false"/>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2</w:t>
            </w:r>
            <w:r/>
          </w:p>
        </w:tc>
      </w:tr>
      <w:tr>
        <w:trPr>
          <w:jc w:val="center"/>
          <w:trHeight w:val="20"/>
        </w:trPr>
        <w:tc>
          <w:tcPr>
            <w:tcW w:w="394" w:type="pct"/>
            <w:vAlign w:val="center"/>
            <w:vMerge w:val="continue"/>
            <w:textDirection w:val="lrTb"/>
            <w:noWrap w:val="false"/>
          </w:tcPr>
          <w:p>
            <w:pPr>
              <w:pStyle w:val="1396"/>
              <w:ind w:firstLine="560"/>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603" w:type="pct"/>
            <w:vAlign w:val="center"/>
            <w:vMerge w:val="continue"/>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547" w:type="pct"/>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检测实施方案：检测实施方案总体思路、人员安排、检测方法等进行分析。</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、检测实施方案总体思路清晰，人员、进度安排合理，检测方法科学合理符合规范要求、技术措施有针对性、具有可操作性、能科学合理地开展工作的得</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、检测实施方案总体思路一般，人员、进度安排较合理，检测方法符合相关标准和规范、检测方法简单、针对性及操作性比较低的得</w:t>
            </w:r>
            <w:r>
              <w:rPr>
                <w:rFonts w:asciiTheme="minorEastAsia" w:hAnsiTheme="minorEastAsia" w:eastAsiaTheme="minorEastAsia"/>
                <w:sz w:val="24"/>
                <w:szCs w:val="24"/>
              </w:rPr>
              <w:t xml:space="preserve">9</w:t>
            </w:r>
            <w:r>
              <w:rPr>
                <w:rFonts w:hint="eastAsia" w:asciiTheme="minorEastAsia" w:hAnsiTheme="minorEastAsia" w:eastAsiaTheme="minorEastAsia"/>
                <w:sz w:val="24"/>
                <w:szCs w:val="24"/>
              </w:rPr>
              <w:t xml:space="preserve">分；</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、检测实施方案思路混乱，人员、进度安排不合理，检测方法不合理或有疏漏、没有针对性、偏离项目需求的得</w:t>
            </w:r>
            <w:r>
              <w:rPr>
                <w:rFonts w:hint="eastAsia"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分。</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、不提供不得分。</w:t>
            </w:r>
            <w:r/>
          </w:p>
        </w:tc>
        <w:tc>
          <w:tcPr>
            <w:tcW w:w="457"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r>
      <w:tr>
        <w:trPr>
          <w:jc w:val="center"/>
          <w:trHeight w:val="20"/>
        </w:trPr>
        <w:tc>
          <w:tcPr>
            <w:tcW w:w="394" w:type="pct"/>
            <w:vAlign w:val="center"/>
            <w:vMerge w:val="continue"/>
            <w:textDirection w:val="lrTb"/>
            <w:noWrap w:val="false"/>
          </w:tcPr>
          <w:p>
            <w:pPr>
              <w:pStyle w:val="1396"/>
              <w:ind w:firstLine="560"/>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603" w:type="pct"/>
            <w:vAlign w:val="center"/>
            <w:vMerge w:val="continue"/>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547" w:type="pct"/>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质量保证措施：质量目标、控制措施、可操作性等进行分析。</w:t>
            </w:r>
            <w:r/>
          </w:p>
          <w:p>
            <w:pPr>
              <w:pStyle w:val="1396"/>
              <w:ind w:firstLine="0"/>
              <w:spacing w:line="24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t xml:space="preserve">1、质量目标明确，质量控制措施得力、可操作性强得1</w:t>
            </w:r>
            <w:r>
              <w:rPr>
                <w:rFonts w:hint="eastAsia" w:asciiTheme="minorEastAsia" w:hAnsiTheme="minorEastAsia" w:eastAsiaTheme="minorEastAsia"/>
                <w:spacing w:val="0"/>
                <w:sz w:val="24"/>
              </w:rPr>
              <w:t xml:space="preserve">2</w:t>
            </w:r>
            <w:r>
              <w:rPr>
                <w:rFonts w:hint="eastAsia" w:asciiTheme="minorEastAsia" w:hAnsiTheme="minorEastAsia" w:eastAsiaTheme="minorEastAsia"/>
                <w:spacing w:val="0"/>
                <w:sz w:val="24"/>
              </w:rPr>
              <w:t xml:space="preserve">分；</w:t>
            </w:r>
            <w:r/>
          </w:p>
          <w:p>
            <w:pPr>
              <w:pStyle w:val="1396"/>
              <w:ind w:firstLine="0"/>
              <w:spacing w:line="240" w:lineRule="auto"/>
              <w:rPr>
                <w:rFonts w:hint="eastAsia" w:asciiTheme="minorEastAsia" w:hAnsiTheme="minorEastAsia" w:eastAsiaTheme="minorEastAsia"/>
                <w:spacing w:val="0"/>
                <w:sz w:val="24"/>
              </w:rPr>
            </w:pPr>
            <w:r>
              <w:rPr>
                <w:rFonts w:asciiTheme="minorEastAsia" w:hAnsiTheme="minorEastAsia" w:eastAsiaTheme="minorEastAsia"/>
                <w:spacing w:val="0"/>
                <w:sz w:val="24"/>
              </w:rPr>
              <w:t xml:space="preserve">2</w:t>
            </w:r>
            <w:r>
              <w:rPr>
                <w:rFonts w:hint="eastAsia" w:asciiTheme="minorEastAsia" w:hAnsiTheme="minorEastAsia" w:eastAsiaTheme="minorEastAsia"/>
                <w:spacing w:val="0"/>
                <w:sz w:val="24"/>
              </w:rPr>
              <w:t xml:space="preserve">、质量目标基本明确，质量控制措施基本得力、有可操作性得</w:t>
            </w:r>
            <w:r>
              <w:rPr>
                <w:rFonts w:hint="eastAsia" w:asciiTheme="minorEastAsia" w:hAnsiTheme="minorEastAsia" w:eastAsiaTheme="minorEastAsia"/>
                <w:spacing w:val="0"/>
                <w:sz w:val="24"/>
              </w:rPr>
              <w:t xml:space="preserve">9</w:t>
            </w:r>
            <w:r>
              <w:rPr>
                <w:rFonts w:hint="eastAsia" w:asciiTheme="minorEastAsia" w:hAnsiTheme="minorEastAsia" w:eastAsiaTheme="minorEastAsia"/>
                <w:spacing w:val="0"/>
                <w:sz w:val="24"/>
              </w:rPr>
              <w:t xml:space="preserve">分；</w:t>
            </w:r>
            <w:r/>
          </w:p>
          <w:p>
            <w:pPr>
              <w:pStyle w:val="1396"/>
              <w:ind w:firstLine="0"/>
              <w:spacing w:line="240" w:lineRule="auto"/>
              <w:rPr>
                <w:rFonts w:hint="eastAsia" w:asciiTheme="minorEastAsia" w:hAnsiTheme="minorEastAsia" w:eastAsiaTheme="minorEastAsia"/>
                <w:spacing w:val="0"/>
                <w:sz w:val="24"/>
              </w:rPr>
            </w:pPr>
            <w:r>
              <w:rPr>
                <w:rFonts w:asciiTheme="minorEastAsia" w:hAnsiTheme="minorEastAsia" w:eastAsiaTheme="minorEastAsia"/>
                <w:spacing w:val="0"/>
                <w:sz w:val="24"/>
              </w:rPr>
              <w:t xml:space="preserve">3</w:t>
            </w:r>
            <w:r>
              <w:rPr>
                <w:rFonts w:hint="eastAsia" w:asciiTheme="minorEastAsia" w:hAnsiTheme="minorEastAsia" w:eastAsiaTheme="minorEastAsia"/>
                <w:spacing w:val="0"/>
                <w:sz w:val="24"/>
              </w:rPr>
              <w:t xml:space="preserve">、无质量目标等内容或质量目标不明确得</w:t>
            </w:r>
            <w:r>
              <w:rPr>
                <w:rFonts w:hint="eastAsia" w:asciiTheme="minorEastAsia" w:hAnsiTheme="minorEastAsia" w:eastAsiaTheme="minorEastAsia"/>
                <w:spacing w:val="0"/>
                <w:sz w:val="24"/>
              </w:rPr>
              <w:t xml:space="preserve">6</w:t>
            </w:r>
            <w:r>
              <w:rPr>
                <w:rFonts w:hint="eastAsia" w:asciiTheme="minorEastAsia" w:hAnsiTheme="minorEastAsia" w:eastAsiaTheme="minorEastAsia"/>
                <w:spacing w:val="0"/>
                <w:sz w:val="24"/>
              </w:rPr>
              <w:t xml:space="preserve">分；</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、不提供不得分。</w:t>
            </w:r>
            <w:r/>
          </w:p>
        </w:tc>
        <w:tc>
          <w:tcPr>
            <w:tcW w:w="457"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2</w:t>
            </w:r>
            <w:r/>
          </w:p>
        </w:tc>
      </w:tr>
      <w:tr>
        <w:trPr>
          <w:jc w:val="center"/>
          <w:trHeight w:val="20"/>
        </w:trPr>
        <w:tc>
          <w:tcPr>
            <w:tcW w:w="394" w:type="pct"/>
            <w:vAlign w:val="center"/>
            <w:vMerge w:val="continue"/>
            <w:textDirection w:val="lrTb"/>
            <w:noWrap w:val="false"/>
          </w:tcPr>
          <w:p>
            <w:pPr>
              <w:pStyle w:val="1396"/>
              <w:ind w:firstLine="560"/>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603" w:type="pct"/>
            <w:vAlign w:val="center"/>
            <w:vMerge w:val="continue"/>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547" w:type="pct"/>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安全保证措施：安全目标、控制措施、交通组织、应急方案可操作性等进行分析。</w:t>
            </w:r>
            <w:r/>
          </w:p>
          <w:p>
            <w:pPr>
              <w:pStyle w:val="1396"/>
              <w:ind w:firstLine="0"/>
              <w:spacing w:line="240" w:lineRule="auto"/>
              <w:rPr>
                <w:rFonts w:hint="eastAsia" w:asciiTheme="minorEastAsia" w:hAnsiTheme="minorEastAsia" w:eastAsiaTheme="minorEastAsia"/>
                <w:spacing w:val="0"/>
                <w:sz w:val="24"/>
              </w:rPr>
            </w:pPr>
            <w:r>
              <w:rPr>
                <w:rFonts w:hint="eastAsia" w:asciiTheme="minorEastAsia" w:hAnsiTheme="minorEastAsia" w:eastAsiaTheme="minorEastAsia"/>
                <w:spacing w:val="0"/>
                <w:sz w:val="24"/>
              </w:rPr>
              <w:t xml:space="preserve">1、安全目标明确，质量控制措施得力、可操作性强得</w:t>
            </w:r>
            <w:r>
              <w:rPr>
                <w:rFonts w:hint="eastAsia" w:asciiTheme="minorEastAsia" w:hAnsiTheme="minorEastAsia" w:eastAsiaTheme="minorEastAsia"/>
                <w:spacing w:val="0"/>
                <w:sz w:val="24"/>
              </w:rPr>
              <w:t xml:space="preserve">1</w:t>
            </w:r>
            <w:r>
              <w:rPr>
                <w:rFonts w:hint="eastAsia" w:asciiTheme="minorEastAsia" w:hAnsiTheme="minorEastAsia" w:eastAsiaTheme="minorEastAsia"/>
                <w:spacing w:val="0"/>
                <w:sz w:val="24"/>
              </w:rPr>
              <w:t xml:space="preserve">2</w:t>
            </w:r>
            <w:r>
              <w:rPr>
                <w:rFonts w:hint="eastAsia" w:asciiTheme="minorEastAsia" w:hAnsiTheme="minorEastAsia" w:eastAsiaTheme="minorEastAsia"/>
                <w:spacing w:val="0"/>
                <w:sz w:val="24"/>
              </w:rPr>
              <w:t xml:space="preserve">分；</w:t>
            </w:r>
            <w:r/>
          </w:p>
          <w:p>
            <w:pPr>
              <w:pStyle w:val="1396"/>
              <w:ind w:firstLine="0"/>
              <w:spacing w:line="240" w:lineRule="auto"/>
              <w:rPr>
                <w:rFonts w:hint="eastAsia" w:asciiTheme="minorEastAsia" w:hAnsiTheme="minorEastAsia" w:eastAsiaTheme="minorEastAsia"/>
                <w:spacing w:val="0"/>
                <w:sz w:val="24"/>
              </w:rPr>
            </w:pPr>
            <w:r>
              <w:rPr>
                <w:rFonts w:asciiTheme="minorEastAsia" w:hAnsiTheme="minorEastAsia" w:eastAsiaTheme="minorEastAsia"/>
                <w:spacing w:val="0"/>
                <w:sz w:val="24"/>
              </w:rPr>
              <w:t xml:space="preserve">2</w:t>
            </w:r>
            <w:r>
              <w:rPr>
                <w:rFonts w:hint="eastAsia" w:asciiTheme="minorEastAsia" w:hAnsiTheme="minorEastAsia" w:eastAsiaTheme="minorEastAsia"/>
                <w:spacing w:val="0"/>
                <w:sz w:val="24"/>
              </w:rPr>
              <w:t xml:space="preserve">、安全目标基本明确，质量控制措施基本得力、有可操作性得</w:t>
            </w:r>
            <w:r>
              <w:rPr>
                <w:rFonts w:hint="eastAsia" w:asciiTheme="minorEastAsia" w:hAnsiTheme="minorEastAsia" w:eastAsiaTheme="minorEastAsia"/>
                <w:spacing w:val="0"/>
                <w:sz w:val="24"/>
              </w:rPr>
              <w:t xml:space="preserve">9</w:t>
            </w:r>
            <w:r>
              <w:rPr>
                <w:rFonts w:hint="eastAsia" w:asciiTheme="minorEastAsia" w:hAnsiTheme="minorEastAsia" w:eastAsiaTheme="minorEastAsia"/>
                <w:spacing w:val="0"/>
                <w:sz w:val="24"/>
              </w:rPr>
              <w:t xml:space="preserve">分；</w:t>
            </w:r>
            <w:r/>
          </w:p>
          <w:p>
            <w:pPr>
              <w:pStyle w:val="1396"/>
              <w:ind w:firstLine="0"/>
              <w:spacing w:line="240" w:lineRule="auto"/>
              <w:rPr>
                <w:rFonts w:hint="eastAsia" w:asciiTheme="minorEastAsia" w:hAnsiTheme="minorEastAsia" w:eastAsiaTheme="minorEastAsia"/>
                <w:spacing w:val="0"/>
                <w:sz w:val="24"/>
              </w:rPr>
            </w:pPr>
            <w:r>
              <w:rPr>
                <w:rFonts w:asciiTheme="minorEastAsia" w:hAnsiTheme="minorEastAsia" w:eastAsiaTheme="minorEastAsia"/>
                <w:spacing w:val="0"/>
                <w:sz w:val="24"/>
              </w:rPr>
              <w:t xml:space="preserve">3</w:t>
            </w:r>
            <w:r>
              <w:rPr>
                <w:rFonts w:hint="eastAsia" w:asciiTheme="minorEastAsia" w:hAnsiTheme="minorEastAsia" w:eastAsiaTheme="minorEastAsia"/>
                <w:spacing w:val="0"/>
                <w:sz w:val="24"/>
              </w:rPr>
              <w:t xml:space="preserve">、无安全目标等内容或安全目标不明确，无针对性与操作性的得</w:t>
            </w:r>
            <w:r>
              <w:rPr>
                <w:rFonts w:hint="eastAsia" w:asciiTheme="minorEastAsia" w:hAnsiTheme="minorEastAsia" w:eastAsiaTheme="minorEastAsia"/>
                <w:spacing w:val="0"/>
                <w:sz w:val="24"/>
              </w:rPr>
              <w:t xml:space="preserve">6</w:t>
            </w:r>
            <w:r>
              <w:rPr>
                <w:rFonts w:hint="eastAsia" w:asciiTheme="minorEastAsia" w:hAnsiTheme="minorEastAsia" w:eastAsiaTheme="minorEastAsia"/>
                <w:spacing w:val="0"/>
                <w:sz w:val="24"/>
              </w:rPr>
              <w:t xml:space="preserve">分；</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、不提供不得分。</w:t>
            </w:r>
            <w:r/>
          </w:p>
        </w:tc>
        <w:tc>
          <w:tcPr>
            <w:tcW w:w="457"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2</w:t>
            </w:r>
            <w:r/>
          </w:p>
        </w:tc>
      </w:tr>
      <w:tr>
        <w:trPr>
          <w:jc w:val="center"/>
          <w:trHeight w:val="20"/>
        </w:trPr>
        <w:tc>
          <w:tcPr>
            <w:tcW w:w="394" w:type="pct"/>
            <w:vAlign w:val="center"/>
            <w:vMerge w:val="continue"/>
            <w:textDirection w:val="lrTb"/>
            <w:noWrap w:val="false"/>
          </w:tcPr>
          <w:p>
            <w:pPr>
              <w:pStyle w:val="1396"/>
              <w:ind w:firstLine="560"/>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603" w:type="pct"/>
            <w:vAlign w:val="center"/>
            <w:vMerge w:val="continue"/>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547" w:type="pct"/>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本项目合理化建议：投标人针对本项目桥梁养护方面的合理化建议可行</w:t>
            </w:r>
            <w:r>
              <w:rPr>
                <w:rFonts w:hint="eastAsia" w:asciiTheme="minorEastAsia" w:hAnsiTheme="minorEastAsia" w:eastAsiaTheme="minorEastAsia"/>
                <w:sz w:val="24"/>
                <w:szCs w:val="24"/>
              </w:rPr>
              <w:t xml:space="preserve">。</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桥梁养护方面的合理化建议</w:t>
            </w:r>
            <w:r>
              <w:rPr>
                <w:rFonts w:hint="eastAsia" w:asciiTheme="minorEastAsia" w:hAnsiTheme="minorEastAsia" w:eastAsiaTheme="minorEastAsia"/>
                <w:sz w:val="24"/>
                <w:szCs w:val="24"/>
              </w:rPr>
              <w:t xml:space="preserve">贴合实际得</w:t>
            </w:r>
            <w:r>
              <w:rPr>
                <w:rFonts w:hint="eastAsia"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分</w:t>
            </w:r>
            <w:r>
              <w:rPr>
                <w:rFonts w:hint="eastAsia" w:asciiTheme="minorEastAsia" w:hAnsiTheme="minorEastAsia" w:eastAsiaTheme="minorEastAsia"/>
                <w:sz w:val="24"/>
                <w:szCs w:val="24"/>
              </w:rPr>
              <w:t xml:space="preserve">。</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桥梁养护方面的合理化建议</w:t>
            </w:r>
            <w:r>
              <w:rPr>
                <w:rFonts w:hint="eastAsia" w:asciiTheme="minorEastAsia" w:hAnsiTheme="minorEastAsia" w:eastAsiaTheme="minorEastAsia"/>
                <w:sz w:val="24"/>
                <w:szCs w:val="24"/>
              </w:rPr>
              <w:t xml:space="preserve">较为合理可行得</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w:t>
            </w:r>
            <w:r>
              <w:rPr>
                <w:rFonts w:hint="eastAsia" w:asciiTheme="minorEastAsia" w:hAnsiTheme="minorEastAsia" w:eastAsiaTheme="minorEastAsia"/>
                <w:sz w:val="24"/>
                <w:szCs w:val="24"/>
              </w:rPr>
              <w:t xml:space="preserve">。</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桥梁养护方面的合理化建议</w:t>
            </w:r>
            <w:r>
              <w:rPr>
                <w:rFonts w:hint="eastAsia" w:asciiTheme="minorEastAsia" w:hAnsiTheme="minorEastAsia" w:eastAsiaTheme="minorEastAsia"/>
                <w:sz w:val="24"/>
                <w:szCs w:val="24"/>
              </w:rPr>
              <w:t xml:space="preserve">不合理的得1分</w:t>
            </w:r>
            <w:r>
              <w:rPr>
                <w:rFonts w:hint="eastAsia" w:asciiTheme="minorEastAsia" w:hAnsiTheme="minorEastAsia" w:eastAsiaTheme="minorEastAsia"/>
                <w:sz w:val="24"/>
                <w:szCs w:val="24"/>
              </w:rPr>
              <w:t xml:space="preserve">。</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不提供不得分。</w:t>
            </w:r>
            <w:r/>
          </w:p>
        </w:tc>
        <w:tc>
          <w:tcPr>
            <w:tcW w:w="457"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r>
    </w:tbl>
    <w:p>
      <w:pPr>
        <w:rPr>
          <w:rFonts w:hint="eastAsia"/>
          <w:b/>
          <w:szCs w:val="21"/>
        </w:rPr>
      </w:pPr>
      <w:r>
        <w:rPr>
          <w:rFonts w:hint="eastAsia"/>
          <w:b/>
          <w:szCs w:val="21"/>
        </w:rPr>
        <w:t xml:space="preserve">注：1.以上对应人员需提供近三个月的社保材料、提供人员相关证书扫描件、学历证书、资格证书，提供桥梁隧道工程专业（或桥梁工程专业）公路水运试验检测工程师在公路水运工程质量试验检测管理信息系统查询证明材料。</w:t>
      </w:r>
      <w:r/>
    </w:p>
    <w:p>
      <w:pPr>
        <w:rPr>
          <w:rFonts w:hint="eastAsia"/>
          <w:b/>
          <w:szCs w:val="21"/>
        </w:rPr>
      </w:pPr>
      <w:r>
        <w:rPr>
          <w:rFonts w:hint="eastAsia"/>
          <w:b/>
          <w:szCs w:val="21"/>
        </w:rPr>
        <w:t xml:space="preserve">2.以上人员不重复计分。</w:t>
      </w:r>
      <w:r/>
    </w:p>
    <w:p>
      <w:pPr>
        <w:rPr>
          <w:rFonts w:hint="eastAsia" w:cs="仿宋"/>
          <w:b/>
          <w:bCs/>
          <w:lang w:val="en-US"/>
        </w:rPr>
      </w:pPr>
      <w:r>
        <w:rPr>
          <w:rFonts w:hint="eastAsia" w:cs="仿宋"/>
          <w:b/>
          <w:bCs/>
          <w:lang w:val="en-US"/>
        </w:rPr>
        <w:t xml:space="preserve">说明：</w:t>
      </w:r>
      <w:r/>
    </w:p>
    <w:p>
      <w:pPr>
        <w:pStyle w:val="1068"/>
        <w:ind w:firstLine="480"/>
        <w:spacing w:line="280" w:lineRule="exact"/>
        <w:rPr>
          <w:rFonts w:hint="eastAsia" w:cs="仿宋"/>
          <w:lang w:val="en-US"/>
        </w:rPr>
      </w:pPr>
      <w:r>
        <w:rPr>
          <w:rFonts w:hint="eastAsia" w:cs="仿宋"/>
          <w:lang w:val="en-US"/>
        </w:rPr>
        <w:t xml:space="preserve">1、小</w:t>
      </w:r>
      <w:r>
        <w:rPr>
          <w:rFonts w:hint="eastAsia" w:cs="仿宋"/>
          <w:lang w:val="en-US"/>
        </w:rPr>
        <w:t xml:space="preserve">微企业</w:t>
      </w:r>
      <w:r>
        <w:rPr>
          <w:rFonts w:hint="eastAsia" w:cs="仿宋"/>
          <w:lang w:val="en-US"/>
        </w:rPr>
        <w:t xml:space="preserve">价格扣除</w:t>
      </w:r>
      <w:r/>
    </w:p>
    <w:p>
      <w:pPr>
        <w:pStyle w:val="1068"/>
        <w:ind w:firstLine="480"/>
        <w:spacing w:line="280" w:lineRule="exact"/>
        <w:rPr>
          <w:rFonts w:hint="eastAsia" w:cs="仿宋"/>
          <w:lang w:val="en-US"/>
        </w:rPr>
      </w:pPr>
      <w:r>
        <w:rPr>
          <w:rFonts w:hint="eastAsia" w:cs="仿宋"/>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1068"/>
        <w:ind w:firstLine="480"/>
        <w:spacing w:line="280" w:lineRule="exact"/>
        <w:rPr>
          <w:rFonts w:hint="eastAsia" w:cs="仿宋"/>
          <w:lang w:val="en-US"/>
        </w:rPr>
      </w:pPr>
      <w:r>
        <w:rPr>
          <w:rFonts w:hint="eastAsia" w:cs="仿宋"/>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hint="eastAsia" w:cs="仿宋"/>
          <w:lang w:val="en-US"/>
        </w:rPr>
      </w:pPr>
      <w:r>
        <w:rPr>
          <w:rFonts w:hint="eastAsia" w:cs="仿宋"/>
          <w:lang w:val="en-US"/>
        </w:rPr>
        <w:t xml:space="preserve">1.3小企业（含小型、微型企业）应当提供《中小企业声明函》，且符合《政府采购促进中小企业发展管理办法》（财库〔2020〕46号）的相关规定。</w:t>
      </w:r>
      <w:r/>
    </w:p>
    <w:p>
      <w:pPr>
        <w:pStyle w:val="1068"/>
        <w:ind w:firstLine="480"/>
        <w:spacing w:line="280" w:lineRule="exact"/>
        <w:rPr>
          <w:rFonts w:hint="eastAsia" w:cs="仿宋"/>
          <w:lang w:val="en-US"/>
        </w:rPr>
      </w:pPr>
      <w:r>
        <w:rPr>
          <w:rFonts w:hint="eastAsia" w:cs="仿宋"/>
          <w:lang w:val="en-US"/>
        </w:rPr>
        <w:t xml:space="preserve">2、监狱和戒毒企业的价格扣除</w:t>
      </w:r>
      <w:r/>
    </w:p>
    <w:p>
      <w:pPr>
        <w:pStyle w:val="1068"/>
        <w:ind w:firstLine="480"/>
        <w:spacing w:line="280" w:lineRule="exact"/>
        <w:rPr>
          <w:rFonts w:hint="eastAsia" w:cs="仿宋"/>
          <w:lang w:val="en-US"/>
        </w:rPr>
      </w:pPr>
      <w:r>
        <w:rPr>
          <w:rFonts w:hint="eastAsia" w:cs="仿宋"/>
          <w:lang w:val="en-US"/>
        </w:rPr>
        <w:t xml:space="preserve">2.1本项目对监狱和戒毒企业，给予10%的价格扣除，用扣除后的价格参与评审。</w:t>
      </w:r>
      <w:r/>
    </w:p>
    <w:p>
      <w:pPr>
        <w:pStyle w:val="1068"/>
        <w:ind w:firstLine="480"/>
        <w:spacing w:line="280" w:lineRule="exact"/>
        <w:rPr>
          <w:rFonts w:hint="eastAsia" w:cs="仿宋"/>
          <w:lang w:val="en-US"/>
        </w:rPr>
      </w:pPr>
      <w:r>
        <w:rPr>
          <w:rFonts w:hint="eastAsia" w:cs="仿宋"/>
          <w:lang w:val="en-US"/>
        </w:rPr>
        <w:t xml:space="preserve">2.2监狱企业需提供由省级以上监狱管理局、戒毒管理局（含新疆生产建设兵团）出具的属于监狱企业的证明文件。</w:t>
      </w:r>
      <w:r/>
    </w:p>
    <w:p>
      <w:pPr>
        <w:pStyle w:val="1068"/>
        <w:ind w:firstLine="480"/>
        <w:spacing w:line="280" w:lineRule="exact"/>
        <w:rPr>
          <w:rFonts w:hint="eastAsia" w:cs="仿宋"/>
          <w:lang w:val="en-US"/>
        </w:rPr>
      </w:pPr>
      <w:r>
        <w:rPr>
          <w:rFonts w:hint="eastAsia" w:cs="仿宋"/>
          <w:lang w:val="en-US"/>
        </w:rPr>
        <w:t xml:space="preserve">2.3监狱企业标准请参照《关于政府采购支持监狱企业发展有关问题的通知》（财库〔2014〕68号）。</w:t>
      </w:r>
      <w:r/>
    </w:p>
    <w:p>
      <w:pPr>
        <w:pStyle w:val="1068"/>
        <w:ind w:firstLine="480"/>
        <w:spacing w:line="280" w:lineRule="exact"/>
        <w:rPr>
          <w:rFonts w:hint="eastAsia" w:cs="仿宋"/>
          <w:lang w:val="en-US"/>
        </w:rPr>
      </w:pPr>
      <w:r>
        <w:rPr>
          <w:rFonts w:hint="eastAsia" w:cs="仿宋"/>
          <w:lang w:val="en-US"/>
        </w:rPr>
        <w:t xml:space="preserve">3、残疾人福利性单位的价格扣除</w:t>
      </w:r>
      <w:r/>
    </w:p>
    <w:p>
      <w:pPr>
        <w:pStyle w:val="1068"/>
        <w:ind w:firstLine="480"/>
        <w:spacing w:line="280" w:lineRule="exact"/>
        <w:rPr>
          <w:rFonts w:hint="eastAsia" w:cs="仿宋"/>
          <w:lang w:val="en-US"/>
        </w:rPr>
      </w:pPr>
      <w:r>
        <w:rPr>
          <w:rFonts w:hint="eastAsia" w:cs="仿宋"/>
          <w:lang w:val="en-US"/>
        </w:rPr>
        <w:t xml:space="preserve">3.1本项目对残疾人福利性单位，给予10%的价格扣除，用扣除后的价格参与评审。</w:t>
      </w:r>
      <w:r/>
    </w:p>
    <w:p>
      <w:pPr>
        <w:pStyle w:val="1068"/>
        <w:ind w:firstLine="480"/>
        <w:spacing w:line="280" w:lineRule="exact"/>
        <w:rPr>
          <w:rFonts w:hint="eastAsia" w:cs="仿宋"/>
          <w:lang w:val="en-US"/>
        </w:rPr>
      </w:pPr>
      <w:r>
        <w:rPr>
          <w:rFonts w:hint="eastAsia" w:cs="仿宋"/>
          <w:lang w:val="en-US"/>
        </w:rPr>
        <w:t xml:space="preserve">3.2残疾人福利性单位需提供《残疾人福利性单位声明函》。</w:t>
      </w:r>
      <w:r/>
    </w:p>
    <w:p>
      <w:pPr>
        <w:pStyle w:val="1068"/>
        <w:ind w:firstLine="480"/>
        <w:spacing w:line="280" w:lineRule="exact"/>
        <w:rPr>
          <w:rFonts w:hint="eastAsia" w:cs="仿宋"/>
          <w:lang w:val="en-US"/>
        </w:rPr>
      </w:pPr>
      <w:r>
        <w:rPr>
          <w:rFonts w:hint="eastAsia" w:cs="仿宋"/>
          <w:lang w:val="en-US"/>
        </w:rPr>
        <w:t xml:space="preserve">3.3残疾人福利性单位标准请参照《关于促进残疾人就业政府采购政策的通知》（财库〔2017〕141号）。</w:t>
      </w:r>
      <w:r/>
    </w:p>
    <w:p>
      <w:pPr>
        <w:pStyle w:val="1096"/>
        <w:spacing w:line="280" w:lineRule="exact"/>
        <w:rPr>
          <w:rFonts w:hint="eastAsia" w:cs="仿宋"/>
          <w:sz w:val="22"/>
          <w:lang w:val="en-US"/>
        </w:rPr>
      </w:pPr>
      <w:r>
        <w:rPr>
          <w:rFonts w:hint="eastAsia" w:cs="仿宋"/>
          <w:sz w:val="22"/>
          <w:lang w:val="en-US"/>
        </w:rPr>
        <w:t xml:space="preserve">4、监狱企业、残疾人福利性单位属于小型、微型企业的，不重复享受政策。</w:t>
      </w:r>
      <w:r/>
    </w:p>
    <w:p>
      <w:pPr>
        <w:pStyle w:val="1096"/>
        <w:ind w:firstLine="482"/>
        <w:spacing w:line="280" w:lineRule="exact"/>
        <w:rPr>
          <w:rFonts w:hint="eastAsia" w:cs="仿宋"/>
          <w:b/>
          <w:sz w:val="22"/>
          <w:lang w:val="en-US"/>
        </w:rPr>
        <w:sectPr>
          <w:footnotePr/>
          <w:endnotePr/>
          <w:type w:val="nextPage"/>
          <w:pgSz w:w="11910" w:h="16840" w:orient="portrait"/>
          <w:pgMar w:top="1134" w:right="1321" w:bottom="1321" w:left="1100" w:header="0" w:footer="1123" w:gutter="0"/>
          <w:cols w:num="1" w:sep="0" w:space="1701" w:equalWidth="1"/>
          <w:docGrid w:linePitch="360"/>
        </w:sectPr>
      </w:pPr>
      <w:r>
        <w:rPr>
          <w:rFonts w:hint="eastAsia" w:cs="仿宋"/>
          <w:b/>
          <w:sz w:val="22"/>
          <w:lang w:val="en-US"/>
        </w:rPr>
        <w:t xml:space="preserve">5、所有证书、业绩（提供合同）均以有效的扫描件加盖公章为依据。若投标供应商提供虚假资料，一经查实作无效投标处理并追究相关责任。</w:t>
      </w:r>
      <w:r/>
    </w:p>
    <w:p>
      <w:pPr>
        <w:pStyle w:val="975"/>
        <w:ind w:firstLine="161"/>
        <w:spacing w:before="5"/>
        <w:rPr>
          <w:rFonts w:hint="eastAsia"/>
          <w:b/>
          <w:sz w:val="8"/>
        </w:rPr>
      </w:pPr>
      <w:r>
        <w:rPr>
          <w:rFonts w:hint="eastAsia"/>
          <w:b/>
          <w:sz w:val="8"/>
        </w:rPr>
      </w:r>
      <w:r/>
    </w:p>
    <w:p>
      <w:pPr>
        <w:ind w:firstLine="723"/>
        <w:jc w:val="center"/>
        <w:rPr>
          <w:rFonts w:hint="eastAsia"/>
          <w:b/>
          <w:bCs/>
          <w:sz w:val="36"/>
          <w:szCs w:val="36"/>
          <w:lang w:val="en-US"/>
        </w:rPr>
        <w:outlineLvl w:val="0"/>
      </w:pPr>
      <w:r/>
      <w:bookmarkStart w:id="11" w:name="_Toc32495"/>
      <w:r/>
      <w:bookmarkStart w:id="12" w:name="_Toc3408"/>
      <w:r>
        <w:rPr>
          <w:rFonts w:hint="eastAsia"/>
          <w:b/>
          <w:bCs/>
          <w:sz w:val="36"/>
          <w:szCs w:val="36"/>
          <w:lang w:val="en-US"/>
        </w:rPr>
        <w:t xml:space="preserve">第四章  项目需求</w:t>
      </w:r>
      <w:bookmarkStart w:id="13" w:name="_Toc11313497"/>
      <w:r/>
      <w:bookmarkStart w:id="14" w:name="_Toc520824139"/>
      <w:r/>
      <w:bookmarkStart w:id="15" w:name="_Toc520466422"/>
      <w:r/>
      <w:bookmarkEnd w:id="11"/>
      <w:r/>
      <w:bookmarkEnd w:id="12"/>
      <w:r/>
      <w:bookmarkEnd w:id="13"/>
      <w:r/>
      <w:bookmarkEnd w:id="14"/>
      <w:r/>
      <w:bookmarkEnd w:id="15"/>
      <w:r/>
      <w:r/>
    </w:p>
    <w:p>
      <w:pPr>
        <w:pStyle w:val="940"/>
        <w:numPr>
          <w:ilvl w:val="0"/>
          <w:numId w:val="7"/>
        </w:numPr>
        <w:contextualSpacing w:val="0"/>
        <w:jc w:val="both"/>
        <w:spacing w:line="360" w:lineRule="auto"/>
        <w:rPr>
          <w:rFonts w:hint="eastAsia"/>
          <w:b/>
          <w:bCs/>
          <w:szCs w:val="21"/>
        </w:rPr>
        <w:outlineLvl w:val="1"/>
      </w:pPr>
      <w:r/>
      <w:bookmarkStart w:id="16" w:name="_Toc28983"/>
      <w:r/>
      <w:bookmarkStart w:id="17" w:name="_Toc27448"/>
      <w:r>
        <w:rPr>
          <w:rFonts w:hint="eastAsia"/>
          <w:b/>
          <w:bCs/>
          <w:szCs w:val="21"/>
        </w:rPr>
        <w:t xml:space="preserve">项目概况</w:t>
      </w:r>
      <w:r/>
    </w:p>
    <w:p>
      <w:pPr>
        <w:pStyle w:val="940"/>
        <w:ind w:left="431"/>
        <w:spacing w:line="360" w:lineRule="auto"/>
        <w:rPr>
          <w:rFonts w:hint="eastAsia"/>
          <w:szCs w:val="21"/>
        </w:rPr>
      </w:pPr>
      <w:r>
        <w:rPr>
          <w:rFonts w:hint="eastAsia"/>
          <w:szCs w:val="21"/>
        </w:rPr>
        <w:t xml:space="preserve">项目名称：东山老城区桥梁技术检测</w:t>
      </w:r>
      <w:r/>
    </w:p>
    <w:p>
      <w:pPr>
        <w:pStyle w:val="940"/>
        <w:ind w:left="431"/>
        <w:spacing w:line="360" w:lineRule="auto"/>
        <w:rPr>
          <w:rFonts w:hint="eastAsia"/>
          <w:szCs w:val="21"/>
        </w:rPr>
      </w:pPr>
      <w:r>
        <w:rPr>
          <w:rFonts w:hint="eastAsia"/>
          <w:szCs w:val="21"/>
        </w:rPr>
        <w:t xml:space="preserve">预算金额：</w:t>
      </w:r>
      <w:r>
        <w:rPr>
          <w:rFonts w:hint="eastAsia"/>
          <w:szCs w:val="21"/>
          <w:lang w:val="en-US"/>
        </w:rPr>
        <w:t xml:space="preserve">165</w:t>
      </w:r>
      <w:r>
        <w:rPr>
          <w:szCs w:val="21"/>
        </w:rPr>
        <w:t xml:space="preserve">万元</w:t>
      </w:r>
      <w:r/>
    </w:p>
    <w:p>
      <w:pPr>
        <w:pStyle w:val="940"/>
        <w:ind w:left="431"/>
        <w:spacing w:line="360" w:lineRule="auto"/>
        <w:rPr>
          <w:rFonts w:hint="eastAsia"/>
          <w:szCs w:val="21"/>
        </w:rPr>
      </w:pPr>
      <w:r>
        <w:rPr>
          <w:rFonts w:hint="eastAsia"/>
          <w:szCs w:val="21"/>
        </w:rPr>
        <w:t xml:space="preserve">合同履行期：</w:t>
      </w:r>
      <w:r>
        <w:rPr>
          <w:rFonts w:hint="eastAsia"/>
          <w:szCs w:val="21"/>
          <w:lang w:val="en-US"/>
        </w:rPr>
        <w:t xml:space="preserve">一年</w:t>
      </w:r>
      <w:r/>
    </w:p>
    <w:p>
      <w:pPr>
        <w:pStyle w:val="940"/>
        <w:numPr>
          <w:ilvl w:val="0"/>
          <w:numId w:val="7"/>
        </w:numPr>
        <w:contextualSpacing w:val="0"/>
        <w:jc w:val="both"/>
        <w:spacing w:line="360" w:lineRule="auto"/>
        <w:rPr>
          <w:rFonts w:hint="eastAsia"/>
          <w:b/>
          <w:bCs/>
          <w:szCs w:val="21"/>
        </w:rPr>
        <w:outlineLvl w:val="1"/>
      </w:pPr>
      <w:r>
        <w:rPr>
          <w:rFonts w:hint="eastAsia"/>
          <w:b/>
          <w:bCs/>
          <w:szCs w:val="21"/>
        </w:rPr>
        <w:t xml:space="preserve">技术依据</w:t>
      </w:r>
      <w:r/>
    </w:p>
    <w:p>
      <w:pPr>
        <w:ind w:firstLine="440"/>
        <w:spacing w:line="360" w:lineRule="auto"/>
        <w:rPr>
          <w:rFonts w:hint="eastAsia"/>
          <w:szCs w:val="21"/>
        </w:rPr>
      </w:pPr>
      <w:r>
        <w:rPr>
          <w:rFonts w:hint="eastAsia"/>
          <w:szCs w:val="21"/>
        </w:rPr>
        <w:t xml:space="preserve">（1）</w:t>
      </w:r>
      <w:r>
        <w:rPr>
          <w:szCs w:val="21"/>
        </w:rPr>
        <w:t xml:space="preserve">GB 50982-2014</w:t>
      </w:r>
      <w:r>
        <w:rPr>
          <w:rFonts w:hint="eastAsia"/>
          <w:szCs w:val="21"/>
        </w:rPr>
        <w:t xml:space="preserve">《建筑与桥梁结构监测技术规范》</w:t>
      </w:r>
      <w:r/>
    </w:p>
    <w:p>
      <w:pPr>
        <w:ind w:firstLine="440"/>
        <w:spacing w:line="360" w:lineRule="auto"/>
        <w:rPr>
          <w:rFonts w:hint="eastAsia"/>
          <w:szCs w:val="21"/>
        </w:rPr>
      </w:pPr>
      <w:r>
        <w:rPr>
          <w:rFonts w:hint="eastAsia"/>
          <w:szCs w:val="21"/>
        </w:rPr>
        <w:t xml:space="preserve">（</w:t>
      </w:r>
      <w:r>
        <w:rPr>
          <w:szCs w:val="21"/>
        </w:rPr>
        <w:t xml:space="preserve">2</w:t>
      </w:r>
      <w:r>
        <w:rPr>
          <w:rFonts w:hint="eastAsia"/>
          <w:szCs w:val="21"/>
        </w:rPr>
        <w:t xml:space="preserve">）</w:t>
      </w:r>
      <w:r>
        <w:rPr>
          <w:szCs w:val="21"/>
        </w:rPr>
        <w:t xml:space="preserve">CJJ99-2017</w:t>
      </w:r>
      <w:r>
        <w:rPr>
          <w:rFonts w:hint="eastAsia"/>
          <w:szCs w:val="21"/>
        </w:rPr>
        <w:t xml:space="preserve">《城市桥梁养护技术标准》</w:t>
      </w:r>
      <w:r/>
    </w:p>
    <w:p>
      <w:pPr>
        <w:ind w:firstLine="440"/>
        <w:spacing w:line="360" w:lineRule="auto"/>
        <w:rPr>
          <w:rFonts w:hint="eastAsia"/>
          <w:szCs w:val="21"/>
        </w:rPr>
      </w:pPr>
      <w:r>
        <w:rPr>
          <w:rFonts w:hint="eastAsia"/>
          <w:szCs w:val="21"/>
        </w:rPr>
        <w:t xml:space="preserve">（</w:t>
      </w:r>
      <w:r>
        <w:rPr>
          <w:szCs w:val="21"/>
        </w:rPr>
        <w:t xml:space="preserve">3</w:t>
      </w:r>
      <w:r>
        <w:rPr>
          <w:rFonts w:hint="eastAsia"/>
          <w:szCs w:val="21"/>
        </w:rPr>
        <w:t xml:space="preserve">）</w:t>
      </w:r>
      <w:r>
        <w:rPr>
          <w:szCs w:val="21"/>
        </w:rPr>
        <w:t xml:space="preserve">JT/T 1037-2022</w:t>
      </w:r>
      <w:r>
        <w:rPr>
          <w:rFonts w:hint="eastAsia"/>
          <w:szCs w:val="21"/>
        </w:rPr>
        <w:t xml:space="preserve">《公路桥梁结构监测技术规范》</w:t>
      </w:r>
      <w:r/>
    </w:p>
    <w:p>
      <w:pPr>
        <w:ind w:firstLine="440"/>
        <w:spacing w:line="360" w:lineRule="auto"/>
        <w:rPr>
          <w:rFonts w:hint="eastAsia"/>
          <w:szCs w:val="21"/>
        </w:rPr>
      </w:pPr>
      <w:r>
        <w:rPr>
          <w:rFonts w:hint="eastAsia"/>
          <w:szCs w:val="21"/>
        </w:rPr>
        <w:t xml:space="preserve">（</w:t>
      </w:r>
      <w:r>
        <w:rPr>
          <w:szCs w:val="21"/>
        </w:rPr>
        <w:t xml:space="preserve">4</w:t>
      </w:r>
      <w:r>
        <w:rPr>
          <w:rFonts w:hint="eastAsia"/>
          <w:szCs w:val="21"/>
        </w:rPr>
        <w:t xml:space="preserve">）</w:t>
      </w:r>
      <w:r>
        <w:rPr>
          <w:szCs w:val="21"/>
        </w:rPr>
        <w:t xml:space="preserve">DB32/T 3562-2019</w:t>
      </w:r>
      <w:r>
        <w:rPr>
          <w:rFonts w:hint="eastAsia"/>
          <w:szCs w:val="21"/>
        </w:rPr>
        <w:t xml:space="preserve">《桥梁城市生命线桥梁监测系统设计规范》</w:t>
      </w:r>
      <w:r/>
    </w:p>
    <w:p>
      <w:pPr>
        <w:ind w:firstLine="440"/>
        <w:spacing w:line="360" w:lineRule="auto"/>
        <w:rPr>
          <w:rFonts w:hint="eastAsia"/>
          <w:szCs w:val="21"/>
        </w:rPr>
      </w:pPr>
      <w:r>
        <w:rPr>
          <w:rFonts w:hint="eastAsia"/>
          <w:szCs w:val="21"/>
        </w:rPr>
        <w:t xml:space="preserve">（</w:t>
      </w:r>
      <w:r>
        <w:rPr>
          <w:szCs w:val="21"/>
        </w:rPr>
        <w:t xml:space="preserve">5</w:t>
      </w:r>
      <w:r>
        <w:rPr>
          <w:rFonts w:hint="eastAsia"/>
          <w:szCs w:val="21"/>
        </w:rPr>
        <w:t xml:space="preserve">）《江苏省城市生命线安全建设一期工程技术指导书》（江苏省住房和城乡建设厅，</w:t>
      </w:r>
      <w:r>
        <w:rPr>
          <w:szCs w:val="21"/>
        </w:rPr>
        <w:t xml:space="preserve">2022</w:t>
      </w:r>
      <w:r>
        <w:rPr>
          <w:rFonts w:hint="eastAsia"/>
          <w:szCs w:val="21"/>
        </w:rPr>
        <w:t xml:space="preserve">）</w:t>
      </w:r>
      <w:r/>
    </w:p>
    <w:p>
      <w:pPr>
        <w:ind w:firstLine="440"/>
        <w:spacing w:line="360" w:lineRule="auto"/>
        <w:rPr>
          <w:rFonts w:hint="eastAsia"/>
          <w:szCs w:val="21"/>
        </w:rPr>
      </w:pPr>
      <w:r>
        <w:rPr>
          <w:rFonts w:hint="eastAsia"/>
          <w:szCs w:val="21"/>
        </w:rPr>
        <w:t xml:space="preserve">（</w:t>
      </w:r>
      <w:r>
        <w:rPr>
          <w:szCs w:val="21"/>
        </w:rPr>
        <w:t xml:space="preserve">6</w:t>
      </w:r>
      <w:r>
        <w:rPr>
          <w:rFonts w:hint="eastAsia"/>
          <w:szCs w:val="21"/>
        </w:rPr>
        <w:t xml:space="preserve">）《江苏省轻量化桥梁监测系统建设指南》（江苏省交通运输</w:t>
      </w:r>
      <w:r>
        <w:rPr>
          <w:rFonts w:hint="eastAsia"/>
          <w:szCs w:val="21"/>
        </w:rPr>
        <w:t xml:space="preserve">厅公路</w:t>
      </w:r>
      <w:r>
        <w:rPr>
          <w:rFonts w:hint="eastAsia"/>
          <w:szCs w:val="21"/>
        </w:rPr>
        <w:t xml:space="preserve">事业发展中心，</w:t>
      </w:r>
      <w:r>
        <w:rPr>
          <w:szCs w:val="21"/>
        </w:rPr>
        <w:t xml:space="preserve">2022</w:t>
      </w:r>
      <w:r>
        <w:rPr>
          <w:rFonts w:hint="eastAsia"/>
          <w:szCs w:val="21"/>
        </w:rPr>
        <w:t xml:space="preserve">）</w:t>
      </w:r>
      <w:r/>
    </w:p>
    <w:p>
      <w:pPr>
        <w:pStyle w:val="940"/>
        <w:numPr>
          <w:ilvl w:val="0"/>
          <w:numId w:val="7"/>
        </w:numPr>
        <w:contextualSpacing w:val="0"/>
        <w:jc w:val="both"/>
        <w:spacing w:line="360" w:lineRule="auto"/>
        <w:rPr>
          <w:rFonts w:hint="eastAsia"/>
          <w:b/>
          <w:bCs/>
          <w:szCs w:val="21"/>
        </w:rPr>
        <w:outlineLvl w:val="1"/>
      </w:pPr>
      <w:r>
        <w:rPr>
          <w:rFonts w:hint="eastAsia"/>
          <w:b/>
          <w:bCs/>
          <w:szCs w:val="21"/>
        </w:rPr>
        <w:t xml:space="preserve">工作内容</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2"/>
        <w:gridCol w:w="2247"/>
        <w:gridCol w:w="5119"/>
        <w:gridCol w:w="2494"/>
      </w:tblGrid>
      <w:tr>
        <w:trPr>
          <w:trHeight w:val="397"/>
        </w:trPr>
        <w:tc>
          <w:tcPr>
            <w:shd w:val="clear" w:color="auto" w:fill="95b3d7" w:themeFill="accent1" w:themeFillTint="99"/>
            <w:tcW w:w="655" w:type="dxa"/>
            <w:vAlign w:val="center"/>
            <w:textDirection w:val="lrTb"/>
            <w:noWrap w:val="false"/>
          </w:tcPr>
          <w:p>
            <w:pPr>
              <w:jc w:val="center"/>
              <w:widowControl/>
              <w:rPr>
                <w:rFonts w:hint="eastAsia"/>
                <w:szCs w:val="21"/>
              </w:rPr>
            </w:pPr>
            <w:r>
              <w:rPr>
                <w:rFonts w:hint="eastAsia"/>
                <w:sz w:val="21"/>
                <w:szCs w:val="21"/>
              </w:rPr>
              <w:t xml:space="preserve">序号</w:t>
            </w:r>
            <w:r/>
          </w:p>
        </w:tc>
        <w:tc>
          <w:tcPr>
            <w:shd w:val="clear" w:color="auto" w:fill="95b3d7" w:themeFill="accent1" w:themeFillTint="99"/>
            <w:tcW w:w="1793" w:type="dxa"/>
            <w:vAlign w:val="center"/>
            <w:textDirection w:val="lrTb"/>
            <w:noWrap/>
          </w:tcPr>
          <w:p>
            <w:pPr>
              <w:jc w:val="center"/>
              <w:widowControl/>
              <w:rPr>
                <w:rFonts w:hint="eastAsia"/>
                <w:szCs w:val="21"/>
              </w:rPr>
            </w:pPr>
            <w:r>
              <w:rPr>
                <w:rFonts w:hint="eastAsia"/>
                <w:sz w:val="21"/>
                <w:szCs w:val="21"/>
              </w:rPr>
              <w:t xml:space="preserve">年份</w:t>
            </w:r>
            <w:r/>
          </w:p>
        </w:tc>
        <w:tc>
          <w:tcPr>
            <w:shd w:val="clear" w:color="auto" w:fill="95b3d7" w:themeFill="accent1" w:themeFillTint="99"/>
            <w:tcW w:w="4084" w:type="dxa"/>
            <w:vAlign w:val="center"/>
            <w:textDirection w:val="lrTb"/>
            <w:noWrap/>
          </w:tcPr>
          <w:p>
            <w:pPr>
              <w:jc w:val="center"/>
              <w:widowControl/>
              <w:rPr>
                <w:rFonts w:hint="eastAsia"/>
                <w:szCs w:val="21"/>
              </w:rPr>
            </w:pPr>
            <w:r>
              <w:rPr>
                <w:rFonts w:hint="eastAsia"/>
                <w:sz w:val="21"/>
                <w:szCs w:val="21"/>
              </w:rPr>
              <w:t xml:space="preserve">检测内容</w:t>
            </w:r>
            <w:r/>
          </w:p>
        </w:tc>
        <w:tc>
          <w:tcPr>
            <w:shd w:val="clear" w:color="auto" w:fill="95b3d7" w:themeFill="accent1" w:themeFillTint="99"/>
            <w:tcW w:w="1990" w:type="dxa"/>
            <w:vAlign w:val="center"/>
            <w:textDirection w:val="lrTb"/>
            <w:noWrap w:val="false"/>
          </w:tcPr>
          <w:p>
            <w:pPr>
              <w:jc w:val="center"/>
              <w:widowControl/>
              <w:rPr>
                <w:rFonts w:hint="eastAsia"/>
                <w:szCs w:val="21"/>
              </w:rPr>
            </w:pPr>
            <w:r>
              <w:rPr>
                <w:rFonts w:hint="eastAsia"/>
                <w:sz w:val="21"/>
                <w:szCs w:val="21"/>
              </w:rPr>
              <w:t xml:space="preserve">备注</w:t>
            </w:r>
            <w:r/>
          </w:p>
        </w:tc>
      </w:tr>
      <w:tr>
        <w:trPr>
          <w:trHeight w:val="397"/>
        </w:trPr>
        <w:tc>
          <w:tcPr>
            <w:tcW w:w="655" w:type="dxa"/>
            <w:vAlign w:val="center"/>
            <w:textDirection w:val="lrTb"/>
            <w:noWrap w:val="false"/>
          </w:tcPr>
          <w:p>
            <w:pPr>
              <w:jc w:val="center"/>
              <w:widowControl/>
              <w:rPr>
                <w:rFonts w:hint="eastAsia"/>
                <w:szCs w:val="21"/>
              </w:rPr>
            </w:pPr>
            <w:r>
              <w:rPr>
                <w:rFonts w:hint="eastAsia"/>
                <w:sz w:val="21"/>
                <w:szCs w:val="21"/>
              </w:rPr>
              <w:t xml:space="preserve">1</w:t>
            </w:r>
            <w:r/>
          </w:p>
        </w:tc>
        <w:tc>
          <w:tcPr>
            <w:tcW w:w="1793" w:type="dxa"/>
            <w:vAlign w:val="center"/>
            <w:vMerge w:val="restart"/>
            <w:textDirection w:val="lrTb"/>
            <w:noWrap/>
          </w:tcPr>
          <w:p>
            <w:pPr>
              <w:jc w:val="center"/>
              <w:widowControl/>
              <w:rPr>
                <w:rFonts w:hint="eastAsia"/>
                <w:szCs w:val="21"/>
              </w:rPr>
            </w:pPr>
            <w:r>
              <w:rPr>
                <w:rFonts w:hint="eastAsia"/>
                <w:sz w:val="21"/>
                <w:szCs w:val="21"/>
              </w:rPr>
              <w:t xml:space="preserve">2026年</w:t>
            </w:r>
            <w:r/>
          </w:p>
        </w:tc>
        <w:tc>
          <w:tcPr>
            <w:tcW w:w="4084" w:type="dxa"/>
            <w:vAlign w:val="center"/>
            <w:textDirection w:val="lrTb"/>
            <w:noWrap/>
          </w:tcPr>
          <w:p>
            <w:pPr>
              <w:jc w:val="center"/>
              <w:widowControl/>
              <w:rPr>
                <w:rFonts w:hint="eastAsia"/>
                <w:szCs w:val="21"/>
              </w:rPr>
            </w:pPr>
            <w:r>
              <w:rPr>
                <w:rFonts w:hint="eastAsia"/>
                <w:sz w:val="21"/>
                <w:szCs w:val="21"/>
                <w:lang w:val="en-US"/>
              </w:rPr>
              <w:t xml:space="preserve">东山主城区桥梁</w:t>
            </w:r>
            <w:r>
              <w:rPr>
                <w:rFonts w:hint="eastAsia"/>
                <w:sz w:val="21"/>
                <w:szCs w:val="21"/>
              </w:rPr>
              <w:t xml:space="preserve">常规定期检测（3</w:t>
            </w:r>
            <w:r>
              <w:rPr>
                <w:rFonts w:hint="eastAsia"/>
                <w:sz w:val="21"/>
                <w:szCs w:val="21"/>
                <w:lang w:val="en-US"/>
              </w:rPr>
              <w:t xml:space="preserve">1</w:t>
            </w:r>
            <w:r>
              <w:rPr>
                <w:rFonts w:hint="eastAsia"/>
                <w:sz w:val="21"/>
                <w:szCs w:val="21"/>
              </w:rPr>
              <w:t xml:space="preserve">座桥）</w:t>
            </w:r>
            <w:r/>
          </w:p>
        </w:tc>
        <w:tc>
          <w:tcPr>
            <w:tcW w:w="1990" w:type="dxa"/>
            <w:vAlign w:val="center"/>
            <w:textDirection w:val="lrTb"/>
            <w:noWrap w:val="false"/>
          </w:tcPr>
          <w:p>
            <w:pPr>
              <w:jc w:val="center"/>
              <w:widowControl/>
              <w:rPr>
                <w:rFonts w:hint="eastAsia"/>
                <w:szCs w:val="21"/>
              </w:rPr>
            </w:pPr>
            <w:r>
              <w:rPr>
                <w:rFonts w:hint="eastAsia"/>
                <w:sz w:val="21"/>
                <w:szCs w:val="21"/>
              </w:rPr>
              <w:t xml:space="preserve">/</w:t>
            </w:r>
            <w:r/>
          </w:p>
        </w:tc>
      </w:tr>
      <w:tr>
        <w:trPr>
          <w:trHeight w:val="397"/>
        </w:trPr>
        <w:tc>
          <w:tcPr>
            <w:tcW w:w="655" w:type="dxa"/>
            <w:vAlign w:val="center"/>
            <w:textDirection w:val="lrTb"/>
            <w:noWrap w:val="false"/>
          </w:tcPr>
          <w:p>
            <w:pPr>
              <w:jc w:val="center"/>
              <w:widowControl/>
              <w:rPr>
                <w:rFonts w:hint="eastAsia"/>
                <w:szCs w:val="21"/>
              </w:rPr>
            </w:pPr>
            <w:r>
              <w:rPr>
                <w:rFonts w:hint="eastAsia"/>
                <w:sz w:val="21"/>
                <w:szCs w:val="21"/>
              </w:rPr>
              <w:t xml:space="preserve">2</w:t>
            </w:r>
            <w:r/>
          </w:p>
        </w:tc>
        <w:tc>
          <w:tcPr>
            <w:tcW w:w="1793" w:type="dxa"/>
            <w:vAlign w:val="center"/>
            <w:vMerge w:val="continue"/>
            <w:textDirection w:val="lrTb"/>
            <w:noWrap/>
          </w:tcPr>
          <w:p>
            <w:pPr>
              <w:jc w:val="center"/>
              <w:widowControl/>
              <w:rPr>
                <w:rFonts w:hint="eastAsia"/>
                <w:szCs w:val="21"/>
              </w:rPr>
            </w:pPr>
            <w:r>
              <w:rPr>
                <w:rFonts w:hint="eastAsia"/>
                <w:szCs w:val="21"/>
              </w:rPr>
            </w:r>
            <w:r/>
          </w:p>
        </w:tc>
        <w:tc>
          <w:tcPr>
            <w:tcW w:w="4084" w:type="dxa"/>
            <w:vAlign w:val="center"/>
            <w:textDirection w:val="lrTb"/>
            <w:noWrap/>
          </w:tcPr>
          <w:p>
            <w:pPr>
              <w:jc w:val="center"/>
              <w:widowControl/>
              <w:rPr>
                <w:rFonts w:hint="eastAsia"/>
                <w:szCs w:val="21"/>
              </w:rPr>
            </w:pPr>
            <w:r>
              <w:rPr>
                <w:rFonts w:hint="eastAsia"/>
                <w:sz w:val="21"/>
                <w:szCs w:val="21"/>
                <w:lang w:val="en-US"/>
              </w:rPr>
              <w:t xml:space="preserve">东山主城区桥梁</w:t>
            </w:r>
            <w:r>
              <w:rPr>
                <w:rFonts w:hint="eastAsia"/>
                <w:sz w:val="21"/>
                <w:szCs w:val="21"/>
              </w:rPr>
              <w:t xml:space="preserve">结构定期检测（14座桥）</w:t>
            </w:r>
            <w:r/>
          </w:p>
        </w:tc>
        <w:tc>
          <w:tcPr>
            <w:tcW w:w="1990" w:type="dxa"/>
            <w:vAlign w:val="center"/>
            <w:textDirection w:val="lrTb"/>
            <w:noWrap w:val="false"/>
          </w:tcPr>
          <w:p>
            <w:pPr>
              <w:jc w:val="center"/>
              <w:widowControl/>
              <w:rPr>
                <w:rFonts w:hint="eastAsia"/>
                <w:szCs w:val="21"/>
              </w:rPr>
            </w:pPr>
            <w:r>
              <w:rPr>
                <w:rFonts w:hint="eastAsia"/>
                <w:sz w:val="21"/>
                <w:szCs w:val="21"/>
              </w:rPr>
              <w:t xml:space="preserve">/</w:t>
            </w:r>
            <w:r/>
          </w:p>
        </w:tc>
      </w:tr>
      <w:tr>
        <w:trPr>
          <w:trHeight w:val="397"/>
        </w:trPr>
        <w:tc>
          <w:tcPr>
            <w:tcW w:w="655" w:type="dxa"/>
            <w:vAlign w:val="center"/>
            <w:textDirection w:val="lrTb"/>
            <w:noWrap w:val="false"/>
          </w:tcPr>
          <w:p>
            <w:pPr>
              <w:jc w:val="center"/>
              <w:widowControl/>
              <w:rPr>
                <w:rFonts w:hint="eastAsia"/>
                <w:szCs w:val="21"/>
              </w:rPr>
            </w:pPr>
            <w:r>
              <w:rPr>
                <w:rFonts w:hint="eastAsia"/>
                <w:sz w:val="21"/>
                <w:szCs w:val="21"/>
              </w:rPr>
              <w:t xml:space="preserve">3</w:t>
            </w:r>
            <w:r/>
          </w:p>
        </w:tc>
        <w:tc>
          <w:tcPr>
            <w:tcW w:w="1793" w:type="dxa"/>
            <w:vAlign w:val="center"/>
            <w:vMerge w:val="continue"/>
            <w:textDirection w:val="lrTb"/>
            <w:noWrap/>
          </w:tcPr>
          <w:p>
            <w:pPr>
              <w:jc w:val="center"/>
              <w:widowControl/>
              <w:rPr>
                <w:rFonts w:hint="eastAsia"/>
                <w:szCs w:val="21"/>
              </w:rPr>
            </w:pPr>
            <w:r>
              <w:rPr>
                <w:rFonts w:hint="eastAsia"/>
                <w:szCs w:val="21"/>
              </w:rPr>
            </w:r>
            <w:r/>
          </w:p>
        </w:tc>
        <w:tc>
          <w:tcPr>
            <w:tcW w:w="4084" w:type="dxa"/>
            <w:vAlign w:val="center"/>
            <w:textDirection w:val="lrTb"/>
            <w:noWrap/>
          </w:tcPr>
          <w:p>
            <w:pPr>
              <w:jc w:val="center"/>
              <w:widowControl/>
              <w:rPr>
                <w:rFonts w:hint="eastAsia"/>
                <w:szCs w:val="21"/>
              </w:rPr>
            </w:pPr>
            <w:r>
              <w:rPr>
                <w:rFonts w:hint="eastAsia"/>
                <w:sz w:val="21"/>
                <w:szCs w:val="21"/>
              </w:rPr>
              <w:t xml:space="preserve">江宁区市政桥梁技术测评（</w:t>
            </w:r>
            <w:r>
              <w:rPr>
                <w:rFonts w:hint="eastAsia"/>
                <w:sz w:val="21"/>
                <w:szCs w:val="21"/>
                <w:lang w:val="en-US"/>
              </w:rPr>
              <w:t xml:space="preserve">143座桥</w:t>
            </w:r>
            <w:r>
              <w:rPr>
                <w:rFonts w:hint="eastAsia"/>
                <w:sz w:val="21"/>
                <w:szCs w:val="21"/>
              </w:rPr>
              <w:t xml:space="preserve">）</w:t>
            </w:r>
            <w:r/>
          </w:p>
        </w:tc>
        <w:tc>
          <w:tcPr>
            <w:tcW w:w="1990" w:type="dxa"/>
            <w:vAlign w:val="center"/>
            <w:textDirection w:val="lrTb"/>
            <w:noWrap w:val="false"/>
          </w:tcPr>
          <w:p>
            <w:pPr>
              <w:jc w:val="center"/>
              <w:widowControl/>
              <w:rPr>
                <w:rFonts w:hint="eastAsia"/>
                <w:szCs w:val="21"/>
              </w:rPr>
            </w:pPr>
            <w:r>
              <w:rPr>
                <w:rFonts w:hint="eastAsia"/>
                <w:sz w:val="21"/>
                <w:szCs w:val="21"/>
              </w:rPr>
              <w:t xml:space="preserve">/</w:t>
            </w:r>
            <w:r/>
          </w:p>
        </w:tc>
      </w:tr>
      <w:tr>
        <w:trPr>
          <w:trHeight w:val="397"/>
        </w:trPr>
        <w:tc>
          <w:tcPr>
            <w:tcW w:w="655" w:type="dxa"/>
            <w:vAlign w:val="center"/>
            <w:textDirection w:val="lrTb"/>
            <w:noWrap w:val="false"/>
          </w:tcPr>
          <w:p>
            <w:pPr>
              <w:jc w:val="center"/>
              <w:widowControl/>
              <w:rPr>
                <w:rFonts w:hint="eastAsia"/>
                <w:szCs w:val="21"/>
              </w:rPr>
            </w:pPr>
            <w:r>
              <w:rPr>
                <w:rFonts w:hint="eastAsia"/>
                <w:sz w:val="21"/>
                <w:szCs w:val="21"/>
              </w:rPr>
              <w:t xml:space="preserve">4</w:t>
            </w:r>
            <w:r/>
          </w:p>
        </w:tc>
        <w:tc>
          <w:tcPr>
            <w:tcW w:w="1793" w:type="dxa"/>
            <w:vAlign w:val="center"/>
            <w:vMerge w:val="continue"/>
            <w:textDirection w:val="lrTb"/>
            <w:noWrap/>
          </w:tcPr>
          <w:p>
            <w:pPr>
              <w:jc w:val="center"/>
              <w:widowControl/>
              <w:rPr>
                <w:rFonts w:hint="eastAsia"/>
                <w:szCs w:val="21"/>
              </w:rPr>
            </w:pPr>
            <w:r>
              <w:rPr>
                <w:rFonts w:hint="eastAsia"/>
                <w:szCs w:val="21"/>
              </w:rPr>
            </w:r>
            <w:r/>
          </w:p>
        </w:tc>
        <w:tc>
          <w:tcPr>
            <w:tcW w:w="4084" w:type="dxa"/>
            <w:vAlign w:val="center"/>
            <w:textDirection w:val="lrTb"/>
            <w:noWrap/>
          </w:tcPr>
          <w:p>
            <w:pPr>
              <w:jc w:val="center"/>
              <w:widowControl/>
              <w:rPr>
                <w:rFonts w:hint="eastAsia"/>
                <w:szCs w:val="21"/>
              </w:rPr>
            </w:pPr>
            <w:r>
              <w:rPr>
                <w:rFonts w:hint="eastAsia"/>
                <w:sz w:val="21"/>
                <w:szCs w:val="21"/>
              </w:rPr>
              <w:t xml:space="preserve">文靖路跨宁</w:t>
            </w:r>
            <w:r>
              <w:rPr>
                <w:rFonts w:hint="eastAsia"/>
                <w:sz w:val="21"/>
                <w:szCs w:val="21"/>
              </w:rPr>
              <w:t xml:space="preserve">杭高速</w:t>
            </w:r>
            <w:r>
              <w:rPr>
                <w:rFonts w:hint="eastAsia"/>
                <w:sz w:val="21"/>
                <w:szCs w:val="21"/>
              </w:rPr>
              <w:t xml:space="preserve">桥长期</w:t>
            </w:r>
            <w:r>
              <w:rPr>
                <w:rFonts w:hint="eastAsia"/>
                <w:sz w:val="21"/>
                <w:szCs w:val="21"/>
              </w:rPr>
              <w:t xml:space="preserve">监测</w:t>
            </w:r>
            <w:r/>
          </w:p>
        </w:tc>
        <w:tc>
          <w:tcPr>
            <w:tcW w:w="1990" w:type="dxa"/>
            <w:vAlign w:val="center"/>
            <w:textDirection w:val="lrTb"/>
            <w:noWrap w:val="false"/>
          </w:tcPr>
          <w:p>
            <w:pPr>
              <w:jc w:val="center"/>
              <w:widowControl/>
              <w:rPr>
                <w:rFonts w:hint="eastAsia"/>
                <w:b/>
                <w:bCs/>
                <w:szCs w:val="21"/>
              </w:rPr>
            </w:pPr>
            <w:r>
              <w:rPr>
                <w:rFonts w:hint="eastAsia"/>
                <w:b/>
                <w:bCs/>
                <w:sz w:val="21"/>
                <w:szCs w:val="21"/>
              </w:rPr>
              <w:t xml:space="preserve">/</w:t>
            </w:r>
            <w:r/>
          </w:p>
        </w:tc>
      </w:tr>
      <w:tr>
        <w:trPr>
          <w:trHeight w:val="397"/>
        </w:trPr>
        <w:tc>
          <w:tcPr>
            <w:tcW w:w="655" w:type="dxa"/>
            <w:vAlign w:val="center"/>
            <w:textDirection w:val="lrTb"/>
            <w:noWrap w:val="false"/>
          </w:tcPr>
          <w:p>
            <w:pPr>
              <w:jc w:val="center"/>
              <w:widowControl/>
              <w:rPr>
                <w:rFonts w:hint="eastAsia"/>
                <w:szCs w:val="21"/>
              </w:rPr>
            </w:pPr>
            <w:r>
              <w:rPr>
                <w:rFonts w:hint="eastAsia"/>
                <w:sz w:val="21"/>
                <w:szCs w:val="21"/>
              </w:rPr>
              <w:t xml:space="preserve">5</w:t>
            </w:r>
            <w:r/>
          </w:p>
        </w:tc>
        <w:tc>
          <w:tcPr>
            <w:tcW w:w="1793" w:type="dxa"/>
            <w:vAlign w:val="center"/>
            <w:vMerge w:val="continue"/>
            <w:textDirection w:val="lrTb"/>
            <w:noWrap/>
          </w:tcPr>
          <w:p>
            <w:pPr>
              <w:jc w:val="center"/>
              <w:widowControl/>
              <w:rPr>
                <w:rFonts w:hint="eastAsia"/>
                <w:szCs w:val="21"/>
              </w:rPr>
            </w:pPr>
            <w:r>
              <w:rPr>
                <w:rFonts w:hint="eastAsia"/>
                <w:szCs w:val="21"/>
              </w:rPr>
            </w:r>
            <w:r/>
          </w:p>
        </w:tc>
        <w:tc>
          <w:tcPr>
            <w:tcW w:w="4084" w:type="dxa"/>
            <w:vAlign w:val="center"/>
            <w:textDirection w:val="lrTb"/>
            <w:noWrap/>
          </w:tcPr>
          <w:p>
            <w:pPr>
              <w:jc w:val="center"/>
              <w:widowControl/>
              <w:rPr>
                <w:rFonts w:hint="eastAsia"/>
                <w:szCs w:val="21"/>
              </w:rPr>
            </w:pPr>
            <w:r>
              <w:rPr>
                <w:rFonts w:hint="eastAsia"/>
                <w:sz w:val="21"/>
                <w:szCs w:val="21"/>
              </w:rPr>
              <w:t xml:space="preserve">河定桥</w:t>
            </w:r>
            <w:r>
              <w:rPr>
                <w:rFonts w:hint="eastAsia"/>
                <w:sz w:val="21"/>
                <w:szCs w:val="21"/>
              </w:rPr>
              <w:t xml:space="preserve">、小龙湾大桥、</w:t>
            </w:r>
            <w:r>
              <w:rPr>
                <w:rFonts w:hint="eastAsia"/>
                <w:sz w:val="21"/>
                <w:szCs w:val="21"/>
              </w:rPr>
              <w:t xml:space="preserve">文靖路跨宁</w:t>
            </w:r>
            <w:r>
              <w:rPr>
                <w:rFonts w:hint="eastAsia"/>
                <w:sz w:val="21"/>
                <w:szCs w:val="21"/>
              </w:rPr>
              <w:t xml:space="preserve">杭</w:t>
            </w:r>
            <w:r>
              <w:rPr>
                <w:rFonts w:hint="eastAsia"/>
                <w:sz w:val="21"/>
                <w:szCs w:val="21"/>
              </w:rPr>
              <w:t xml:space="preserve">高速桥轻量化</w:t>
            </w:r>
            <w:r>
              <w:rPr>
                <w:rFonts w:hint="eastAsia"/>
                <w:sz w:val="21"/>
                <w:szCs w:val="21"/>
              </w:rPr>
              <w:t xml:space="preserve">监测维护</w:t>
            </w:r>
            <w:r/>
          </w:p>
        </w:tc>
        <w:tc>
          <w:tcPr>
            <w:tcW w:w="1990" w:type="dxa"/>
            <w:vAlign w:val="center"/>
            <w:textDirection w:val="lrTb"/>
            <w:noWrap w:val="false"/>
          </w:tcPr>
          <w:p>
            <w:pPr>
              <w:jc w:val="center"/>
              <w:widowControl/>
              <w:rPr>
                <w:rFonts w:hint="eastAsia"/>
                <w:b/>
                <w:bCs/>
                <w:szCs w:val="21"/>
              </w:rPr>
            </w:pPr>
            <w:r>
              <w:rPr>
                <w:rFonts w:hint="eastAsia"/>
                <w:b/>
                <w:bCs/>
                <w:sz w:val="21"/>
                <w:szCs w:val="21"/>
              </w:rPr>
              <w:t xml:space="preserve">/</w:t>
            </w:r>
            <w:r/>
          </w:p>
        </w:tc>
      </w:tr>
      <w:tr>
        <w:trPr>
          <w:trHeight w:val="397"/>
        </w:trPr>
        <w:tc>
          <w:tcPr>
            <w:gridSpan w:val="4"/>
            <w:tcW w:w="8522" w:type="dxa"/>
            <w:vAlign w:val="center"/>
            <w:textDirection w:val="lrTb"/>
            <w:noWrap w:val="false"/>
          </w:tcPr>
          <w:p>
            <w:pPr>
              <w:widowControl/>
              <w:rPr>
                <w:rFonts w:hint="eastAsia"/>
                <w:b/>
                <w:bCs/>
                <w:szCs w:val="21"/>
              </w:rPr>
            </w:pPr>
            <w:r>
              <w:rPr>
                <w:rFonts w:hint="eastAsia"/>
                <w:b/>
                <w:bCs/>
                <w:sz w:val="21"/>
                <w:szCs w:val="21"/>
                <w:lang w:val="en-US"/>
              </w:rPr>
              <w:t xml:space="preserve">注：1、桥梁信息及检测计划详见附件1、附件2；</w:t>
            </w:r>
            <w:r/>
          </w:p>
        </w:tc>
      </w:tr>
    </w:tbl>
    <w:p>
      <w:pPr>
        <w:pStyle w:val="940"/>
        <w:numPr>
          <w:ilvl w:val="0"/>
          <w:numId w:val="7"/>
        </w:numPr>
        <w:contextualSpacing w:val="0"/>
        <w:jc w:val="both"/>
        <w:spacing w:line="360" w:lineRule="auto"/>
        <w:rPr>
          <w:rFonts w:hint="eastAsia"/>
          <w:b/>
          <w:bCs/>
          <w:szCs w:val="21"/>
        </w:rPr>
        <w:outlineLvl w:val="1"/>
      </w:pPr>
      <w:r>
        <w:rPr>
          <w:rFonts w:hint="eastAsia"/>
          <w:b/>
          <w:bCs/>
          <w:szCs w:val="21"/>
        </w:rPr>
        <w:t xml:space="preserve">服务要求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1"/>
        <w:gridCol w:w="1688"/>
        <w:gridCol w:w="8163"/>
      </w:tblGrid>
      <w:tr>
        <w:trPr>
          <w:jc w:val="center"/>
          <w:trHeight w:val="482"/>
        </w:trPr>
        <w:tc>
          <w:tcPr>
            <w:tcW w:w="389" w:type="pct"/>
            <w:vAlign w:val="center"/>
            <w:textDirection w:val="lrTb"/>
            <w:noWrap w:val="false"/>
          </w:tcPr>
          <w:p>
            <w:pPr>
              <w:pStyle w:val="1390"/>
              <w:jc w:val="center"/>
              <w:rPr>
                <w:rFonts w:ascii="宋体" w:cs="宋体"/>
                <w:b/>
                <w:bCs/>
              </w:rPr>
            </w:pPr>
            <w:r>
              <w:rPr>
                <w:rFonts w:hint="eastAsia" w:ascii="宋体" w:cs="宋体"/>
                <w:b/>
                <w:bCs/>
              </w:rPr>
              <w:t xml:space="preserve">序号</w:t>
            </w:r>
            <w:r/>
          </w:p>
        </w:tc>
        <w:tc>
          <w:tcPr>
            <w:tcW w:w="790" w:type="pct"/>
            <w:vAlign w:val="center"/>
            <w:textDirection w:val="lrTb"/>
            <w:noWrap w:val="false"/>
          </w:tcPr>
          <w:p>
            <w:pPr>
              <w:pStyle w:val="1390"/>
              <w:jc w:val="center"/>
              <w:rPr>
                <w:rFonts w:ascii="宋体" w:cs="宋体"/>
                <w:b/>
                <w:bCs/>
              </w:rPr>
            </w:pPr>
            <w:r>
              <w:rPr>
                <w:rFonts w:hint="eastAsia" w:ascii="宋体" w:cs="宋体"/>
                <w:b/>
                <w:bCs/>
              </w:rPr>
              <w:t xml:space="preserve">名称</w:t>
            </w:r>
            <w:r/>
          </w:p>
        </w:tc>
        <w:tc>
          <w:tcPr>
            <w:tcW w:w="3821" w:type="pct"/>
            <w:vAlign w:val="center"/>
            <w:textDirection w:val="lrTb"/>
            <w:noWrap w:val="false"/>
          </w:tcPr>
          <w:p>
            <w:pPr>
              <w:pStyle w:val="1390"/>
              <w:jc w:val="center"/>
              <w:rPr>
                <w:rFonts w:ascii="宋体" w:cs="宋体"/>
                <w:b/>
                <w:bCs/>
              </w:rPr>
            </w:pPr>
            <w:r>
              <w:rPr>
                <w:rFonts w:hint="eastAsia" w:ascii="宋体" w:cs="宋体"/>
                <w:b/>
                <w:bCs/>
              </w:rPr>
              <w:t xml:space="preserve">服务要求</w:t>
            </w:r>
            <w:r/>
          </w:p>
        </w:tc>
      </w:tr>
      <w:tr>
        <w:trPr>
          <w:jc w:val="center"/>
        </w:trPr>
        <w:tc>
          <w:tcPr>
            <w:tcW w:w="389" w:type="pct"/>
            <w:vAlign w:val="center"/>
            <w:textDirection w:val="lrTb"/>
            <w:noWrap w:val="false"/>
          </w:tcPr>
          <w:p>
            <w:pPr>
              <w:pStyle w:val="1390"/>
              <w:rPr>
                <w:rFonts w:ascii="宋体" w:cs="宋体"/>
              </w:rPr>
            </w:pPr>
            <w:r>
              <w:rPr>
                <w:rFonts w:hint="eastAsia" w:ascii="宋体" w:cs="宋体"/>
              </w:rPr>
              <w:t xml:space="preserve">1</w:t>
            </w:r>
            <w:r/>
          </w:p>
        </w:tc>
        <w:tc>
          <w:tcPr>
            <w:tcW w:w="790" w:type="pct"/>
            <w:vAlign w:val="center"/>
            <w:textDirection w:val="lrTb"/>
            <w:noWrap w:val="false"/>
          </w:tcPr>
          <w:p>
            <w:pPr>
              <w:pStyle w:val="1390"/>
              <w:rPr>
                <w:rFonts w:ascii="宋体" w:cs="宋体"/>
              </w:rPr>
            </w:pPr>
            <w:r>
              <w:rPr>
                <w:rFonts w:hint="eastAsia" w:ascii="宋体" w:cs="宋体"/>
              </w:rPr>
              <w:t xml:space="preserve">跟踪服务</w:t>
            </w:r>
            <w:r/>
          </w:p>
        </w:tc>
        <w:tc>
          <w:tcPr>
            <w:tcW w:w="3821" w:type="pct"/>
            <w:vAlign w:val="center"/>
            <w:textDirection w:val="lrTb"/>
            <w:noWrap w:val="false"/>
          </w:tcPr>
          <w:p>
            <w:pPr>
              <w:pStyle w:val="1390"/>
              <w:rPr>
                <w:rFonts w:ascii="宋体" w:cs="宋体"/>
              </w:rPr>
            </w:pPr>
            <w:r>
              <w:rPr>
                <w:rFonts w:hint="eastAsia" w:ascii="宋体" w:cs="宋体"/>
              </w:rPr>
              <w:t xml:space="preserve">提供跟踪服务的方案，方案包括：</w:t>
            </w:r>
            <w:r/>
          </w:p>
          <w:p>
            <w:pPr>
              <w:pStyle w:val="1390"/>
              <w:rPr>
                <w:rFonts w:ascii="宋体" w:cs="宋体"/>
              </w:rPr>
            </w:pPr>
            <w:r>
              <w:rPr>
                <w:rFonts w:ascii="宋体" w:cs="宋体"/>
              </w:rPr>
              <w:t xml:space="preserve">1</w:t>
            </w:r>
            <w:r>
              <w:rPr>
                <w:rFonts w:hint="eastAsia" w:ascii="宋体" w:cs="宋体"/>
              </w:rPr>
              <w:t xml:space="preserve">、跟踪服务内容</w:t>
            </w:r>
            <w:r/>
          </w:p>
          <w:p>
            <w:pPr>
              <w:pStyle w:val="1390"/>
              <w:rPr>
                <w:rFonts w:ascii="宋体" w:cs="宋体"/>
              </w:rPr>
            </w:pPr>
            <w:r>
              <w:rPr>
                <w:rFonts w:hint="eastAsia" w:ascii="宋体" w:cs="宋体"/>
              </w:rPr>
              <w:t xml:space="preserve">2、桥梁病害解决方案</w:t>
            </w:r>
            <w:r/>
          </w:p>
          <w:p>
            <w:pPr>
              <w:pStyle w:val="1390"/>
              <w:rPr>
                <w:rFonts w:ascii="宋体" w:cs="宋体"/>
              </w:rPr>
            </w:pPr>
            <w:r>
              <w:rPr>
                <w:rFonts w:hint="eastAsia" w:ascii="宋体" w:cs="宋体"/>
              </w:rPr>
              <w:t xml:space="preserve">3、响应时间</w:t>
            </w:r>
            <w:r/>
          </w:p>
          <w:p>
            <w:pPr>
              <w:pStyle w:val="1390"/>
              <w:rPr>
                <w:rFonts w:ascii="宋体" w:cs="宋体"/>
              </w:rPr>
            </w:pPr>
            <w:r>
              <w:rPr>
                <w:rFonts w:hint="eastAsia" w:ascii="宋体" w:cs="宋体"/>
              </w:rPr>
              <w:t xml:space="preserve">4、人员保障</w:t>
            </w:r>
            <w:r/>
          </w:p>
        </w:tc>
      </w:tr>
      <w:tr>
        <w:trPr>
          <w:jc w:val="center"/>
        </w:trPr>
        <w:tc>
          <w:tcPr>
            <w:tcW w:w="389" w:type="pct"/>
            <w:vAlign w:val="center"/>
            <w:textDirection w:val="lrTb"/>
            <w:noWrap w:val="false"/>
          </w:tcPr>
          <w:p>
            <w:pPr>
              <w:pStyle w:val="1390"/>
              <w:rPr>
                <w:rFonts w:ascii="宋体" w:cs="宋体"/>
              </w:rPr>
            </w:pPr>
            <w:r>
              <w:rPr>
                <w:rFonts w:hint="eastAsia" w:ascii="宋体" w:cs="宋体"/>
              </w:rPr>
              <w:t xml:space="preserve">2</w:t>
            </w:r>
            <w:r/>
          </w:p>
        </w:tc>
        <w:tc>
          <w:tcPr>
            <w:tcW w:w="790" w:type="pct"/>
            <w:vAlign w:val="center"/>
            <w:textDirection w:val="lrTb"/>
            <w:noWrap w:val="false"/>
          </w:tcPr>
          <w:p>
            <w:pPr>
              <w:pStyle w:val="1390"/>
              <w:rPr>
                <w:rFonts w:ascii="宋体" w:cs="宋体"/>
              </w:rPr>
            </w:pPr>
            <w:r>
              <w:rPr>
                <w:rFonts w:hint="eastAsia" w:ascii="宋体" w:cs="宋体"/>
              </w:rPr>
              <w:t xml:space="preserve">文档记录要求</w:t>
            </w:r>
            <w:r/>
          </w:p>
        </w:tc>
        <w:tc>
          <w:tcPr>
            <w:tcW w:w="3821" w:type="pct"/>
            <w:vAlign w:val="center"/>
            <w:textDirection w:val="lrTb"/>
            <w:noWrap w:val="false"/>
          </w:tcPr>
          <w:p>
            <w:pPr>
              <w:pStyle w:val="1390"/>
              <w:rPr>
                <w:rFonts w:ascii="宋体" w:cs="宋体"/>
              </w:rPr>
            </w:pPr>
            <w:r>
              <w:rPr>
                <w:rFonts w:hint="eastAsia" w:ascii="宋体" w:cs="宋体"/>
              </w:rPr>
              <w:t xml:space="preserve">1、桥梁常规检测完成后检测单位应提供的资料：提供桥梁常规检测报告，电子文件（</w:t>
            </w:r>
            <w:r>
              <w:rPr>
                <w:rFonts w:ascii="宋体" w:cs="宋体"/>
              </w:rPr>
              <w:t xml:space="preserve">PDF</w:t>
            </w:r>
            <w:r>
              <w:rPr>
                <w:rFonts w:hint="eastAsia" w:ascii="宋体" w:cs="宋体"/>
              </w:rPr>
              <w:t xml:space="preserve">格式）。（具体报告内容参照《城市桥梁养护技术标准》</w:t>
            </w:r>
            <w:r>
              <w:rPr>
                <w:rFonts w:ascii="宋体" w:cs="宋体"/>
              </w:rPr>
              <w:t xml:space="preserve">CJJ99-2017</w:t>
            </w:r>
            <w:r>
              <w:rPr>
                <w:rFonts w:hint="eastAsia" w:ascii="宋体" w:cs="宋体"/>
              </w:rPr>
              <w:t xml:space="preserve">）</w:t>
            </w:r>
            <w:r/>
          </w:p>
          <w:p>
            <w:pPr>
              <w:pStyle w:val="1390"/>
              <w:rPr>
                <w:rFonts w:ascii="宋体" w:cs="宋体"/>
              </w:rPr>
            </w:pPr>
            <w:r>
              <w:rPr>
                <w:rFonts w:hint="eastAsia" w:ascii="宋体" w:cs="宋体"/>
              </w:rPr>
              <w:t xml:space="preserve">2、桥梁结构检测完成后检测单位应提供的资料：提供桥梁结构检测报告，电子文件（</w:t>
            </w:r>
            <w:r>
              <w:rPr>
                <w:rFonts w:ascii="宋体" w:cs="宋体"/>
              </w:rPr>
              <w:t xml:space="preserve">PDF</w:t>
            </w:r>
            <w:r>
              <w:rPr>
                <w:rFonts w:hint="eastAsia" w:ascii="宋体" w:cs="宋体"/>
              </w:rPr>
              <w:t xml:space="preserve">格式）。（具体报告内容参照《城市桥梁养护技术标准》</w:t>
            </w:r>
            <w:r>
              <w:rPr>
                <w:rFonts w:ascii="宋体" w:cs="宋体"/>
              </w:rPr>
              <w:t xml:space="preserve">CJJ99-2017</w:t>
            </w:r>
            <w:r>
              <w:rPr>
                <w:rFonts w:hint="eastAsia" w:ascii="宋体" w:cs="宋体"/>
              </w:rPr>
              <w:t xml:space="preserve">）</w:t>
            </w:r>
            <w:r/>
          </w:p>
          <w:p>
            <w:pPr>
              <w:pStyle w:val="1390"/>
              <w:rPr>
                <w:rFonts w:ascii="宋体" w:cs="宋体"/>
              </w:rPr>
            </w:pPr>
            <w:r>
              <w:rPr>
                <w:rFonts w:hint="eastAsia" w:ascii="宋体" w:cs="宋体"/>
              </w:rPr>
              <w:t xml:space="preserve">3、桥梁技术</w:t>
            </w:r>
            <w:r>
              <w:rPr>
                <w:rFonts w:hint="eastAsia" w:ascii="宋体" w:cs="宋体"/>
              </w:rPr>
              <w:t xml:space="preserve">测评需</w:t>
            </w:r>
            <w:r>
              <w:rPr>
                <w:rFonts w:hint="eastAsia" w:ascii="宋体" w:cs="宋体"/>
              </w:rPr>
              <w:t xml:space="preserve">提交测评报告；</w:t>
            </w:r>
            <w:r/>
          </w:p>
          <w:p>
            <w:pPr>
              <w:pStyle w:val="1390"/>
              <w:rPr>
                <w:rFonts w:ascii="宋体" w:cs="宋体"/>
              </w:rPr>
            </w:pPr>
            <w:r>
              <w:rPr>
                <w:rFonts w:ascii="宋体" w:cs="宋体"/>
              </w:rPr>
              <w:t xml:space="preserve">4</w:t>
            </w:r>
            <w:r>
              <w:rPr>
                <w:rFonts w:hint="eastAsia" w:ascii="宋体" w:cs="宋体"/>
              </w:rPr>
              <w:t xml:space="preserve">、长期监测需提交报告</w:t>
            </w:r>
            <w:r/>
          </w:p>
          <w:p>
            <w:pPr>
              <w:pStyle w:val="1390"/>
              <w:rPr>
                <w:rFonts w:ascii="宋体" w:cs="宋体"/>
              </w:rPr>
            </w:pPr>
            <w:r>
              <w:rPr>
                <w:rFonts w:hint="eastAsia" w:ascii="宋体" w:cs="宋体"/>
              </w:rPr>
              <w:t xml:space="preserve">5、轻量化监测维护需提交维护报告</w:t>
            </w:r>
            <w:r/>
          </w:p>
          <w:p>
            <w:pPr>
              <w:pStyle w:val="1390"/>
              <w:rPr>
                <w:rFonts w:ascii="宋体" w:cs="宋体"/>
              </w:rPr>
            </w:pPr>
            <w:r>
              <w:rPr>
                <w:rFonts w:hint="eastAsia" w:ascii="宋体" w:cs="宋体"/>
              </w:rPr>
              <w:t xml:space="preserve">6、检测单位应将检测成果输入江苏省及南京市城市桥梁信息管理系统。</w:t>
            </w:r>
            <w:r/>
          </w:p>
        </w:tc>
      </w:tr>
      <w:tr>
        <w:trPr>
          <w:jc w:val="center"/>
        </w:trPr>
        <w:tc>
          <w:tcPr>
            <w:tcW w:w="389" w:type="pct"/>
            <w:vAlign w:val="center"/>
            <w:textDirection w:val="lrTb"/>
            <w:noWrap w:val="false"/>
          </w:tcPr>
          <w:p>
            <w:pPr>
              <w:pStyle w:val="1390"/>
              <w:rPr>
                <w:rFonts w:ascii="宋体" w:cs="宋体"/>
              </w:rPr>
            </w:pPr>
            <w:r>
              <w:rPr>
                <w:rFonts w:hint="eastAsia" w:ascii="宋体" w:cs="宋体"/>
              </w:rPr>
              <w:t xml:space="preserve">3</w:t>
            </w:r>
            <w:r/>
          </w:p>
        </w:tc>
        <w:tc>
          <w:tcPr>
            <w:tcW w:w="790" w:type="pct"/>
            <w:vAlign w:val="center"/>
            <w:textDirection w:val="lrTb"/>
            <w:noWrap w:val="false"/>
          </w:tcPr>
          <w:p>
            <w:pPr>
              <w:pStyle w:val="1390"/>
              <w:rPr>
                <w:rFonts w:ascii="宋体" w:cs="宋体"/>
              </w:rPr>
            </w:pPr>
            <w:r>
              <w:rPr>
                <w:rFonts w:hint="eastAsia" w:ascii="宋体" w:cs="宋体"/>
              </w:rPr>
              <w:t xml:space="preserve">验收标准和方法</w:t>
            </w:r>
            <w:r/>
          </w:p>
        </w:tc>
        <w:tc>
          <w:tcPr>
            <w:tcW w:w="3821" w:type="pct"/>
            <w:vAlign w:val="center"/>
            <w:textDirection w:val="lrTb"/>
            <w:noWrap w:val="false"/>
          </w:tcPr>
          <w:p>
            <w:pPr>
              <w:pStyle w:val="1390"/>
              <w:rPr>
                <w:rFonts w:ascii="宋体" w:cs="宋体"/>
              </w:rPr>
            </w:pPr>
            <w:r>
              <w:rPr>
                <w:rFonts w:hint="eastAsia" w:ascii="宋体" w:cs="宋体"/>
              </w:rPr>
              <w:t xml:space="preserve">供应商须在合同签订后120天内完成常规检测，</w:t>
            </w:r>
            <w:r>
              <w:rPr>
                <w:rFonts w:hint="eastAsia" w:ascii="宋体" w:cs="宋体"/>
                <w:lang w:eastAsia="zh"/>
              </w:rPr>
              <w:t xml:space="preserve">120</w:t>
            </w:r>
            <w:r>
              <w:rPr>
                <w:rFonts w:hint="eastAsia" w:ascii="宋体" w:cs="宋体"/>
              </w:rPr>
              <w:t xml:space="preserve">天内完成结构检测，一年内完成桥</w:t>
            </w:r>
            <w:r>
              <w:rPr>
                <w:rFonts w:hint="eastAsia" w:ascii="宋体" w:cs="宋体"/>
              </w:rPr>
              <w:t xml:space="preserve">梁技术测评，并按招标文件要求提供通过采购人评审的桥梁检测报告及技术测评报告。开展检测工作的同时需编制桥梁档案，并更新省市桥梁管理平台。如供应商无法完成常规检测、结构检测、技术测评，或供应商无法提供</w:t>
            </w:r>
            <w:r>
              <w:rPr>
                <w:rFonts w:hint="eastAsia" w:ascii="宋体" w:cs="宋体"/>
              </w:rPr>
              <w:t xml:space="preserve">符合磋商</w:t>
            </w:r>
            <w:r>
              <w:rPr>
                <w:rFonts w:hint="eastAsia" w:ascii="宋体" w:cs="宋体"/>
              </w:rPr>
              <w:t xml:space="preserve">性文件要求的桥梁检测报告及测评报告，视为验收不合格。</w:t>
            </w:r>
            <w:r/>
          </w:p>
        </w:tc>
      </w:tr>
      <w:tr>
        <w:trPr>
          <w:jc w:val="center"/>
        </w:trPr>
        <w:tc>
          <w:tcPr>
            <w:tcW w:w="389" w:type="pct"/>
            <w:vAlign w:val="center"/>
            <w:textDirection w:val="lrTb"/>
            <w:noWrap w:val="false"/>
          </w:tcPr>
          <w:p>
            <w:pPr>
              <w:pStyle w:val="1390"/>
              <w:rPr>
                <w:rFonts w:ascii="宋体" w:cs="宋体"/>
              </w:rPr>
            </w:pPr>
            <w:r>
              <w:rPr>
                <w:rFonts w:hint="eastAsia" w:ascii="宋体" w:cs="宋体"/>
              </w:rPr>
              <w:t xml:space="preserve">4</w:t>
            </w:r>
            <w:r/>
          </w:p>
        </w:tc>
        <w:tc>
          <w:tcPr>
            <w:tcW w:w="790" w:type="pct"/>
            <w:vAlign w:val="center"/>
            <w:textDirection w:val="lrTb"/>
            <w:noWrap w:val="false"/>
          </w:tcPr>
          <w:p>
            <w:pPr>
              <w:pStyle w:val="1390"/>
              <w:rPr>
                <w:rFonts w:ascii="宋体" w:cs="宋体"/>
              </w:rPr>
            </w:pPr>
            <w:r>
              <w:rPr>
                <w:rFonts w:hint="eastAsia" w:ascii="宋体" w:cs="宋体"/>
              </w:rPr>
              <w:t xml:space="preserve">维护服务</w:t>
            </w:r>
            <w:r/>
          </w:p>
        </w:tc>
        <w:tc>
          <w:tcPr>
            <w:tcW w:w="3821" w:type="pct"/>
            <w:vAlign w:val="center"/>
            <w:textDirection w:val="lrTb"/>
            <w:noWrap w:val="false"/>
          </w:tcPr>
          <w:p>
            <w:pPr>
              <w:pStyle w:val="1390"/>
              <w:rPr>
                <w:rFonts w:ascii="宋体" w:cs="宋体"/>
              </w:rPr>
            </w:pPr>
            <w:r>
              <w:rPr>
                <w:rFonts w:hint="eastAsia" w:ascii="宋体" w:cs="宋体"/>
              </w:rPr>
              <w:t xml:space="preserve">投标人完成常规检测、结构检测及技术测评后应提供相关的跟踪及咨询服务，并对后续的桥梁维修工作给与相应的技术支持。</w:t>
            </w:r>
            <w:r/>
          </w:p>
        </w:tc>
      </w:tr>
      <w:tr>
        <w:trPr>
          <w:jc w:val="center"/>
        </w:trPr>
        <w:tc>
          <w:tcPr>
            <w:tcW w:w="389" w:type="pct"/>
            <w:vAlign w:val="center"/>
            <w:textDirection w:val="lrTb"/>
            <w:noWrap w:val="false"/>
          </w:tcPr>
          <w:p>
            <w:pPr>
              <w:pStyle w:val="1390"/>
              <w:rPr>
                <w:rFonts w:ascii="宋体" w:cs="宋体"/>
              </w:rPr>
            </w:pPr>
            <w:r>
              <w:rPr>
                <w:rFonts w:hint="eastAsia" w:ascii="宋体" w:cs="宋体"/>
              </w:rPr>
              <w:t xml:space="preserve">5</w:t>
            </w:r>
            <w:r/>
          </w:p>
        </w:tc>
        <w:tc>
          <w:tcPr>
            <w:tcW w:w="790" w:type="pct"/>
            <w:vAlign w:val="center"/>
            <w:textDirection w:val="lrTb"/>
            <w:noWrap w:val="false"/>
          </w:tcPr>
          <w:p>
            <w:pPr>
              <w:pStyle w:val="1390"/>
              <w:rPr>
                <w:rFonts w:ascii="宋体" w:cs="宋体"/>
              </w:rPr>
            </w:pPr>
            <w:r>
              <w:rPr>
                <w:rFonts w:hint="eastAsia" w:ascii="宋体" w:cs="宋体"/>
              </w:rPr>
              <w:t xml:space="preserve">项目交付时间</w:t>
            </w:r>
            <w:r/>
          </w:p>
        </w:tc>
        <w:tc>
          <w:tcPr>
            <w:tcW w:w="3821" w:type="pct"/>
            <w:vAlign w:val="center"/>
            <w:textDirection w:val="lrTb"/>
            <w:noWrap w:val="false"/>
          </w:tcPr>
          <w:p>
            <w:pPr>
              <w:pStyle w:val="1390"/>
              <w:rPr>
                <w:rFonts w:ascii="宋体" w:cs="宋体"/>
              </w:rPr>
            </w:pPr>
            <w:r>
              <w:rPr>
                <w:rFonts w:hint="eastAsia" w:ascii="宋体" w:cs="宋体"/>
              </w:rPr>
              <w:t xml:space="preserve">1、本项目合同履行期限：合同签订之日起一年。</w:t>
            </w:r>
            <w:r/>
          </w:p>
          <w:p>
            <w:pPr>
              <w:pStyle w:val="1390"/>
              <w:rPr>
                <w:rFonts w:ascii="宋体" w:cs="宋体"/>
              </w:rPr>
            </w:pPr>
            <w:r>
              <w:rPr>
                <w:rFonts w:hint="eastAsia" w:ascii="宋体" w:cs="宋体"/>
              </w:rPr>
              <w:t xml:space="preserve">2、合同签订后120天内完成常规检测，</w:t>
            </w:r>
            <w:r>
              <w:rPr>
                <w:rFonts w:hint="eastAsia" w:ascii="宋体" w:cs="宋体"/>
                <w:lang w:eastAsia="zh"/>
              </w:rPr>
              <w:t xml:space="preserve">120</w:t>
            </w:r>
            <w:r>
              <w:rPr>
                <w:rFonts w:hint="eastAsia" w:ascii="宋体" w:cs="宋体"/>
              </w:rPr>
              <w:t xml:space="preserve">天内完成结构检测，一年内完成技术测评。合同签订之日起一年内，供应商需提供跟踪服务。</w:t>
            </w:r>
            <w:r/>
          </w:p>
          <w:p>
            <w:pPr>
              <w:pStyle w:val="1390"/>
              <w:rPr>
                <w:rFonts w:ascii="宋体" w:cs="宋体"/>
              </w:rPr>
            </w:pPr>
            <w:r>
              <w:rPr>
                <w:rFonts w:hint="eastAsia" w:ascii="宋体" w:cs="宋体"/>
              </w:rPr>
              <w:t xml:space="preserve">3、服务时间：自合同签订日起一年内。</w:t>
            </w:r>
            <w:r/>
          </w:p>
          <w:p>
            <w:pPr>
              <w:pStyle w:val="1390"/>
            </w:pPr>
            <w:r>
              <w:rPr>
                <w:rFonts w:hint="eastAsia"/>
              </w:rPr>
              <w:t xml:space="preserve">4</w:t>
            </w:r>
            <w:r>
              <w:rPr>
                <w:rFonts w:hint="eastAsia"/>
              </w:rPr>
              <w:t xml:space="preserve">、采购人每年负责对供应商的服务质量进行考核（考核内容包含：常规检测和结构检测的完成程度、检测报告的制作是否符合相关规范、跟踪服务的响应程度等）。经采购人考核合格后，与供应商签订下一年度服务合同。采购人有权选择续签下一年服务合同，也可以选择重新采购，无需任何理由。</w:t>
            </w:r>
            <w:r/>
          </w:p>
        </w:tc>
      </w:tr>
    </w:tbl>
    <w:p>
      <w:pPr>
        <w:pStyle w:val="940"/>
        <w:numPr>
          <w:ilvl w:val="0"/>
          <w:numId w:val="7"/>
        </w:numPr>
        <w:contextualSpacing w:val="0"/>
        <w:jc w:val="both"/>
        <w:spacing w:line="360" w:lineRule="auto"/>
        <w:rPr>
          <w:rFonts w:hint="eastAsia"/>
          <w:b/>
          <w:bCs/>
          <w:szCs w:val="21"/>
        </w:rPr>
        <w:outlineLvl w:val="1"/>
      </w:pPr>
      <w:r/>
      <w:bookmarkStart w:id="18" w:name="_Toc228106455"/>
      <w:r>
        <w:rPr>
          <w:rFonts w:hint="eastAsia"/>
          <w:b/>
          <w:bCs/>
          <w:szCs w:val="21"/>
        </w:rPr>
        <w:t xml:space="preserve">检测内容</w:t>
      </w:r>
      <w:bookmarkEnd w:id="18"/>
      <w:r/>
      <w:r/>
    </w:p>
    <w:p>
      <w:pPr>
        <w:pStyle w:val="902"/>
        <w:jc w:val="left"/>
        <w:spacing w:line="520" w:lineRule="exact"/>
        <w:rPr>
          <w:rFonts w:hint="eastAsia" w:ascii="宋体" w:hAnsi="宋体" w:cs="宋体"/>
          <w:bCs w:val="0"/>
          <w:sz w:val="21"/>
          <w:szCs w:val="21"/>
        </w:rPr>
      </w:pPr>
      <w:r/>
      <w:bookmarkStart w:id="19" w:name="_Toc228106456"/>
      <w:r/>
      <w:bookmarkStart w:id="20" w:name="_Toc36678549"/>
      <w:r>
        <w:rPr>
          <w:rFonts w:hint="eastAsia" w:ascii="宋体" w:hAnsi="宋体" w:cs="宋体"/>
          <w:bCs w:val="0"/>
          <w:sz w:val="21"/>
          <w:szCs w:val="21"/>
          <w:lang w:val="en-US"/>
        </w:rPr>
        <w:t xml:space="preserve">5</w:t>
      </w:r>
      <w:r>
        <w:rPr>
          <w:rFonts w:hint="eastAsia" w:ascii="宋体" w:hAnsi="宋体" w:eastAsia="宋体" w:cs="宋体"/>
          <w:bCs w:val="0"/>
          <w:sz w:val="21"/>
          <w:szCs w:val="21"/>
        </w:rPr>
        <w:t xml:space="preserve">.1常规定期检测</w:t>
      </w:r>
      <w:bookmarkEnd w:id="19"/>
      <w:r/>
      <w:bookmarkEnd w:id="20"/>
      <w:r/>
      <w:r/>
    </w:p>
    <w:p>
      <w:pPr>
        <w:ind w:firstLine="420"/>
        <w:spacing w:line="520" w:lineRule="exact"/>
        <w:tabs>
          <w:tab w:val="left" w:pos="3420" w:leader="none"/>
        </w:tabs>
        <w:rPr>
          <w:rFonts w:hint="eastAsia"/>
          <w:szCs w:val="21"/>
        </w:rPr>
      </w:pPr>
      <w:r>
        <w:rPr>
          <w:rFonts w:hint="eastAsia"/>
          <w:sz w:val="21"/>
          <w:szCs w:val="21"/>
        </w:rPr>
        <w:t xml:space="preserve">本次</w:t>
      </w:r>
      <w:r>
        <w:rPr>
          <w:rFonts w:hint="eastAsia"/>
          <w:sz w:val="21"/>
          <w:szCs w:val="21"/>
          <w:lang w:val="en-US"/>
        </w:rPr>
        <w:t xml:space="preserve">31</w:t>
      </w:r>
      <w:r>
        <w:rPr>
          <w:rFonts w:hint="eastAsia"/>
          <w:sz w:val="21"/>
          <w:szCs w:val="21"/>
        </w:rPr>
        <w:t xml:space="preserve">座桥梁常规定期检测的主要工作内容为：</w:t>
      </w:r>
      <w:r>
        <w:rPr>
          <w:rFonts w:hint="eastAsia"/>
          <w:b/>
          <w:sz w:val="21"/>
          <w:szCs w:val="21"/>
        </w:rPr>
        <w:t xml:space="preserve">桥梁基础数据的收集、桥梁全桥外观检查、桥梁技术状况的评定</w:t>
      </w:r>
      <w:r>
        <w:rPr>
          <w:rFonts w:hint="eastAsia"/>
          <w:sz w:val="21"/>
          <w:szCs w:val="21"/>
        </w:rPr>
        <w:t xml:space="preserve">等。具体内容如下：</w:t>
      </w:r>
      <w:r/>
    </w:p>
    <w:p>
      <w:pPr>
        <w:ind w:firstLine="420"/>
        <w:spacing w:line="520" w:lineRule="exact"/>
        <w:tabs>
          <w:tab w:val="left" w:pos="3420" w:leader="none"/>
        </w:tabs>
        <w:rPr>
          <w:rFonts w:hint="eastAsia"/>
          <w:szCs w:val="21"/>
        </w:rPr>
      </w:pPr>
      <w:r>
        <w:rPr>
          <w:rFonts w:hint="eastAsia"/>
          <w:sz w:val="21"/>
          <w:szCs w:val="21"/>
        </w:rPr>
        <w:t xml:space="preserve">1）对照城市桥梁资料卡和设施量年报现场校核城市桥梁的基本数据并应符合《城市桥梁养护技术标准》（CJJ99-2017）附录B和附录C的要求；</w:t>
      </w:r>
      <w:r/>
    </w:p>
    <w:p>
      <w:pPr>
        <w:ind w:firstLine="420"/>
        <w:spacing w:line="520" w:lineRule="exact"/>
        <w:tabs>
          <w:tab w:val="left" w:pos="3420" w:leader="none"/>
        </w:tabs>
        <w:rPr>
          <w:rFonts w:hint="eastAsia"/>
          <w:szCs w:val="21"/>
        </w:rPr>
      </w:pPr>
      <w:r>
        <w:rPr>
          <w:rFonts w:hint="eastAsia"/>
          <w:sz w:val="21"/>
          <w:szCs w:val="21"/>
        </w:rPr>
        <w:t xml:space="preserve">2）记录病害状况，实地判断损坏原因，估计维修范围和方案；</w:t>
      </w:r>
      <w:r/>
    </w:p>
    <w:p>
      <w:pPr>
        <w:ind w:firstLine="420"/>
        <w:spacing w:line="520" w:lineRule="exact"/>
        <w:tabs>
          <w:tab w:val="left" w:pos="3420" w:leader="none"/>
        </w:tabs>
        <w:rPr>
          <w:rFonts w:hint="eastAsia"/>
          <w:szCs w:val="21"/>
        </w:rPr>
      </w:pPr>
      <w:r>
        <w:rPr>
          <w:rFonts w:hint="eastAsia"/>
          <w:sz w:val="21"/>
          <w:szCs w:val="21"/>
        </w:rPr>
        <w:t xml:space="preserve">3）对难以判断其损坏程度和原因的构件，提出作特殊检测的建议；</w:t>
      </w:r>
      <w:r/>
    </w:p>
    <w:p>
      <w:pPr>
        <w:ind w:firstLine="420"/>
        <w:spacing w:line="520" w:lineRule="exact"/>
        <w:tabs>
          <w:tab w:val="left" w:pos="3420" w:leader="none"/>
        </w:tabs>
        <w:rPr>
          <w:rFonts w:hint="eastAsia"/>
          <w:szCs w:val="21"/>
        </w:rPr>
      </w:pPr>
      <w:r>
        <w:rPr>
          <w:rFonts w:hint="eastAsia"/>
          <w:sz w:val="21"/>
          <w:szCs w:val="21"/>
        </w:rPr>
        <w:t xml:space="preserve">4）对损坏严重、危及安全的城市桥梁，提出限载以至暂时限制交通的建议；</w:t>
      </w:r>
      <w:r/>
    </w:p>
    <w:p>
      <w:pPr>
        <w:ind w:firstLine="420"/>
        <w:spacing w:line="520" w:lineRule="exact"/>
        <w:tabs>
          <w:tab w:val="left" w:pos="3420" w:leader="none"/>
        </w:tabs>
        <w:rPr>
          <w:rFonts w:hint="eastAsia"/>
          <w:szCs w:val="21"/>
        </w:rPr>
      </w:pPr>
      <w:r>
        <w:rPr>
          <w:rFonts w:hint="eastAsia"/>
          <w:sz w:val="21"/>
          <w:szCs w:val="21"/>
        </w:rPr>
        <w:t xml:space="preserve">5）根据城市桥梁技术状况，确定下次检测的时间。</w:t>
      </w:r>
      <w:r/>
    </w:p>
    <w:p>
      <w:pPr>
        <w:ind w:firstLine="420"/>
        <w:spacing w:line="520" w:lineRule="exact"/>
        <w:tabs>
          <w:tab w:val="left" w:pos="3420" w:leader="none"/>
        </w:tabs>
        <w:rPr>
          <w:rFonts w:hint="eastAsia"/>
          <w:szCs w:val="21"/>
        </w:rPr>
      </w:pPr>
      <w:r>
        <w:rPr>
          <w:rFonts w:hint="eastAsia"/>
          <w:sz w:val="21"/>
          <w:szCs w:val="21"/>
        </w:rPr>
        <w:t xml:space="preserve">常规定期检测应包括下列范围：</w:t>
      </w:r>
      <w:r/>
    </w:p>
    <w:p>
      <w:pPr>
        <w:ind w:firstLine="420"/>
        <w:spacing w:line="520" w:lineRule="exact"/>
        <w:tabs>
          <w:tab w:val="left" w:pos="3420" w:leader="none"/>
        </w:tabs>
        <w:rPr>
          <w:rFonts w:hint="eastAsia"/>
          <w:szCs w:val="21"/>
        </w:rPr>
      </w:pPr>
      <w:r>
        <w:rPr>
          <w:rFonts w:hint="eastAsia"/>
          <w:sz w:val="21"/>
          <w:szCs w:val="21"/>
        </w:rPr>
        <w:t xml:space="preserve">1）桥面系包括桥面铺装层、桥头搭板、伸缩装置、排水系统、人行道、栏杆或护栏等。</w:t>
      </w:r>
      <w:r/>
    </w:p>
    <w:p>
      <w:pPr>
        <w:ind w:firstLine="420"/>
        <w:spacing w:line="520" w:lineRule="exact"/>
        <w:tabs>
          <w:tab w:val="left" w:pos="3420" w:leader="none"/>
        </w:tabs>
        <w:rPr>
          <w:rFonts w:hint="eastAsia"/>
          <w:szCs w:val="21"/>
        </w:rPr>
      </w:pPr>
      <w:r>
        <w:rPr>
          <w:rFonts w:hint="eastAsia"/>
          <w:sz w:val="21"/>
          <w:szCs w:val="21"/>
        </w:rPr>
        <w:t xml:space="preserve">2）上部结构包括主梁、主</w:t>
      </w:r>
      <w:r>
        <w:rPr>
          <w:rFonts w:hint="eastAsia"/>
          <w:sz w:val="21"/>
          <w:szCs w:val="21"/>
        </w:rPr>
        <w:t xml:space="preserve">桁</w:t>
      </w:r>
      <w:r>
        <w:rPr>
          <w:rFonts w:hint="eastAsia"/>
          <w:sz w:val="21"/>
          <w:szCs w:val="21"/>
        </w:rPr>
        <w:t xml:space="preserve">梁、主拱圈、横梁、横向联系、主节点、挂梁、连接件等。</w:t>
      </w:r>
      <w:r/>
    </w:p>
    <w:p>
      <w:pPr>
        <w:ind w:firstLine="420"/>
        <w:spacing w:line="520" w:lineRule="exact"/>
        <w:tabs>
          <w:tab w:val="left" w:pos="3420" w:leader="none"/>
        </w:tabs>
        <w:rPr>
          <w:rFonts w:hint="eastAsia"/>
          <w:szCs w:val="21"/>
        </w:rPr>
      </w:pPr>
      <w:r>
        <w:rPr>
          <w:rFonts w:hint="eastAsia"/>
          <w:sz w:val="21"/>
          <w:szCs w:val="21"/>
        </w:rPr>
        <w:t xml:space="preserve">3）下部结构包括支座、盖梁、墩身、台帽、台身、基础、挡土墙、护坡及河床冲刷情况等。</w:t>
      </w:r>
      <w:r/>
    </w:p>
    <w:p>
      <w:pPr>
        <w:ind w:firstLine="420"/>
        <w:spacing w:line="520" w:lineRule="exact"/>
        <w:tabs>
          <w:tab w:val="left" w:pos="3420" w:leader="none"/>
        </w:tabs>
        <w:rPr>
          <w:rFonts w:hint="eastAsia"/>
          <w:szCs w:val="21"/>
        </w:rPr>
      </w:pPr>
      <w:r>
        <w:rPr>
          <w:rFonts w:hint="eastAsia"/>
          <w:sz w:val="21"/>
          <w:szCs w:val="21"/>
        </w:rPr>
        <w:t xml:space="preserve">本次</w:t>
      </w:r>
      <w:r>
        <w:rPr>
          <w:rFonts w:hint="eastAsia"/>
          <w:sz w:val="21"/>
          <w:szCs w:val="21"/>
          <w:lang w:val="en-US"/>
        </w:rPr>
        <w:t xml:space="preserve">31</w:t>
      </w:r>
      <w:r>
        <w:rPr>
          <w:rFonts w:hint="eastAsia"/>
          <w:sz w:val="21"/>
          <w:szCs w:val="21"/>
        </w:rPr>
        <w:t xml:space="preserve">座桥梁其中</w:t>
      </w:r>
      <w:r>
        <w:rPr>
          <w:rFonts w:hint="eastAsia"/>
          <w:sz w:val="21"/>
          <w:szCs w:val="21"/>
        </w:rPr>
        <w:t xml:space="preserve">小龙湾桥为</w:t>
      </w:r>
      <w:r>
        <w:rPr>
          <w:rFonts w:hint="eastAsia"/>
          <w:sz w:val="21"/>
          <w:szCs w:val="21"/>
        </w:rPr>
        <w:t xml:space="preserve">悬索桥，</w:t>
      </w:r>
      <w:r>
        <w:rPr>
          <w:rFonts w:hint="eastAsia"/>
          <w:sz w:val="21"/>
          <w:szCs w:val="21"/>
        </w:rPr>
        <w:t xml:space="preserve">河定桥</w:t>
      </w:r>
      <w:r>
        <w:rPr>
          <w:rFonts w:hint="eastAsia"/>
          <w:sz w:val="21"/>
          <w:szCs w:val="21"/>
        </w:rPr>
        <w:t xml:space="preserve">、东山桥、仲铭桥、苗圃路桥、</w:t>
      </w:r>
      <w:r>
        <w:rPr>
          <w:rFonts w:hint="eastAsia"/>
          <w:sz w:val="21"/>
          <w:szCs w:val="21"/>
        </w:rPr>
        <w:t xml:space="preserve">潭园路</w:t>
      </w:r>
      <w:r>
        <w:rPr>
          <w:rFonts w:hint="eastAsia"/>
          <w:sz w:val="21"/>
          <w:szCs w:val="21"/>
        </w:rPr>
        <w:t xml:space="preserve">2号桥为拱式桥，其他桥梁均为梁式桥，其中：</w:t>
      </w:r>
      <w:r/>
    </w:p>
    <w:p>
      <w:pPr>
        <w:ind w:firstLine="422"/>
        <w:spacing w:line="360" w:lineRule="auto"/>
        <w:rPr>
          <w:rFonts w:hint="eastAsia"/>
          <w:b/>
          <w:szCs w:val="21"/>
        </w:rPr>
      </w:pPr>
      <w:r>
        <w:rPr>
          <w:rFonts w:hint="eastAsia"/>
          <w:b/>
          <w:sz w:val="21"/>
          <w:szCs w:val="21"/>
        </w:rPr>
        <w:t xml:space="preserve">悬索桥：</w:t>
      </w:r>
      <w:r/>
    </w:p>
    <w:p>
      <w:pPr>
        <w:ind w:firstLine="420"/>
        <w:spacing w:line="520" w:lineRule="exact"/>
        <w:widowControl/>
        <w:rPr>
          <w:rFonts w:hint="eastAsia"/>
          <w:szCs w:val="21"/>
        </w:rPr>
      </w:pPr>
      <w:r>
        <w:rPr>
          <w:rFonts w:hint="eastAsia"/>
          <w:sz w:val="21"/>
          <w:szCs w:val="21"/>
        </w:rPr>
        <w:t xml:space="preserve">检查要点如下：</w:t>
      </w:r>
      <w:r/>
    </w:p>
    <w:p>
      <w:pPr>
        <w:ind w:firstLine="422"/>
        <w:spacing w:line="520" w:lineRule="exact"/>
        <w:widowControl/>
        <w:rPr>
          <w:rFonts w:hint="eastAsia"/>
          <w:b/>
          <w:bCs/>
          <w:szCs w:val="21"/>
        </w:rPr>
      </w:pPr>
      <w:r>
        <w:rPr>
          <w:rFonts w:hint="eastAsia"/>
          <w:b/>
          <w:bCs/>
          <w:sz w:val="21"/>
          <w:szCs w:val="21"/>
          <w:lang w:val="en-US"/>
        </w:rPr>
        <w:t xml:space="preserve">1</w:t>
      </w:r>
      <w:r>
        <w:rPr>
          <w:rFonts w:hint="eastAsia"/>
          <w:b/>
          <w:bCs/>
          <w:sz w:val="21"/>
          <w:szCs w:val="21"/>
        </w:rPr>
        <w:t xml:space="preserve">）主缆系统</w:t>
      </w:r>
      <w:r/>
    </w:p>
    <w:p>
      <w:pPr>
        <w:ind w:firstLine="420"/>
        <w:spacing w:line="520" w:lineRule="exact"/>
        <w:widowControl/>
        <w:rPr>
          <w:rFonts w:hint="eastAsia"/>
          <w:szCs w:val="21"/>
        </w:rPr>
      </w:pPr>
      <w:r>
        <w:rPr>
          <w:rFonts w:hint="eastAsia"/>
          <w:sz w:val="21"/>
          <w:szCs w:val="21"/>
        </w:rPr>
        <w:t xml:space="preserve">（1）主缆防护涂装开裂，脱落</w:t>
      </w:r>
      <w:r/>
    </w:p>
    <w:p>
      <w:pPr>
        <w:ind w:firstLine="420"/>
        <w:spacing w:line="520" w:lineRule="exact"/>
        <w:widowControl/>
        <w:rPr>
          <w:rFonts w:hint="eastAsia"/>
          <w:szCs w:val="21"/>
        </w:rPr>
      </w:pPr>
      <w:r>
        <w:rPr>
          <w:rFonts w:hint="eastAsia"/>
          <w:sz w:val="21"/>
          <w:szCs w:val="21"/>
        </w:rPr>
        <w:t xml:space="preserve">检查要点为：注意主缆表面状况，对存在的明显色差、锈蚀和黑点的区域予以重点关注。</w:t>
      </w:r>
      <w:r/>
    </w:p>
    <w:p>
      <w:pPr>
        <w:ind w:firstLine="420"/>
        <w:spacing w:line="520" w:lineRule="exact"/>
        <w:widowControl/>
        <w:rPr>
          <w:rFonts w:hint="eastAsia"/>
          <w:szCs w:val="21"/>
        </w:rPr>
      </w:pPr>
      <w:r>
        <w:rPr>
          <w:rFonts w:hint="eastAsia"/>
          <w:sz w:val="21"/>
          <w:szCs w:val="21"/>
        </w:rPr>
        <w:t xml:space="preserve">（2）主缆钢丝锈蚀；</w:t>
      </w:r>
      <w:r/>
    </w:p>
    <w:p>
      <w:pPr>
        <w:ind w:firstLine="420"/>
        <w:spacing w:line="520" w:lineRule="exact"/>
        <w:widowControl/>
        <w:rPr>
          <w:rFonts w:hint="eastAsia"/>
          <w:szCs w:val="21"/>
        </w:rPr>
      </w:pPr>
      <w:r>
        <w:rPr>
          <w:rFonts w:hint="eastAsia"/>
          <w:sz w:val="21"/>
          <w:szCs w:val="21"/>
        </w:rPr>
        <w:t xml:space="preserve">①丝出现锈蚀或断丝现象较严重时，应在征得有关部门同意后，检查主缆无锈蚀迹象；</w:t>
      </w:r>
      <w:r/>
    </w:p>
    <w:p>
      <w:pPr>
        <w:ind w:firstLine="420"/>
        <w:spacing w:line="520" w:lineRule="exact"/>
        <w:widowControl/>
        <w:rPr>
          <w:rFonts w:hint="eastAsia"/>
          <w:szCs w:val="21"/>
        </w:rPr>
      </w:pPr>
      <w:r>
        <w:rPr>
          <w:rFonts w:hint="eastAsia"/>
          <w:sz w:val="21"/>
          <w:szCs w:val="21"/>
        </w:rPr>
        <w:t xml:space="preserve">②查时可向索股中打入木楔或塑料</w:t>
      </w:r>
      <w:r>
        <w:rPr>
          <w:rFonts w:hint="eastAsia"/>
          <w:sz w:val="21"/>
          <w:szCs w:val="21"/>
        </w:rPr>
        <w:t xml:space="preserve">楔</w:t>
      </w:r>
      <w:r>
        <w:rPr>
          <w:rFonts w:hint="eastAsia"/>
          <w:sz w:val="21"/>
          <w:szCs w:val="21"/>
        </w:rPr>
        <w:t xml:space="preserve">，根据主缆尺寸或者锈蚀的范围决定楔子的打入深度；</w:t>
      </w:r>
      <w:r/>
    </w:p>
    <w:p>
      <w:pPr>
        <w:ind w:firstLine="420"/>
        <w:spacing w:line="520" w:lineRule="exact"/>
        <w:widowControl/>
        <w:rPr>
          <w:rFonts w:hint="eastAsia"/>
          <w:szCs w:val="21"/>
        </w:rPr>
      </w:pPr>
      <w:r>
        <w:rPr>
          <w:rFonts w:hint="eastAsia"/>
          <w:sz w:val="21"/>
          <w:szCs w:val="21"/>
        </w:rPr>
        <w:t xml:space="preserve">③部锈蚀严重的钢丝可以用一字螺丝刀将其分离出来研究。无论用什么工具，其边缘都应该光滑且应轻轻插入以免弄伤钢丝；</w:t>
      </w:r>
      <w:r/>
    </w:p>
    <w:p>
      <w:pPr>
        <w:ind w:firstLine="420"/>
        <w:spacing w:line="520" w:lineRule="exact"/>
        <w:widowControl/>
        <w:rPr>
          <w:rFonts w:hint="eastAsia"/>
          <w:szCs w:val="21"/>
        </w:rPr>
      </w:pPr>
      <w:r>
        <w:rPr>
          <w:rFonts w:hint="eastAsia"/>
          <w:sz w:val="21"/>
          <w:szCs w:val="21"/>
        </w:rPr>
        <w:t xml:space="preserve">④于腐蚀严重的钢丝应该截取一段进行力学性能试验，并用新丝拼接。</w:t>
      </w:r>
      <w:r/>
    </w:p>
    <w:p>
      <w:pPr>
        <w:ind w:firstLine="420"/>
        <w:spacing w:line="520" w:lineRule="exact"/>
        <w:widowControl/>
        <w:rPr>
          <w:rFonts w:hint="eastAsia"/>
          <w:szCs w:val="21"/>
        </w:rPr>
      </w:pPr>
      <w:r>
        <w:rPr>
          <w:rFonts w:hint="eastAsia"/>
          <w:sz w:val="21"/>
          <w:szCs w:val="21"/>
        </w:rPr>
        <w:t xml:space="preserve">（3）缠丝的锈蚀与断裂</w:t>
      </w:r>
      <w:r/>
    </w:p>
    <w:p>
      <w:pPr>
        <w:ind w:firstLine="420"/>
        <w:spacing w:line="520" w:lineRule="exact"/>
        <w:widowControl/>
        <w:rPr>
          <w:rFonts w:hint="eastAsia"/>
          <w:szCs w:val="21"/>
        </w:rPr>
      </w:pPr>
      <w:r>
        <w:rPr>
          <w:rFonts w:hint="eastAsia"/>
          <w:sz w:val="21"/>
          <w:szCs w:val="21"/>
        </w:rPr>
        <w:t xml:space="preserve">①查主缆缠丝的油漆，检查是否存在锈蚀、漆膜开裂、碎片或分层剥落损坏等病害。如缠丝外保护层出现严重病害，需剥离保护层，检查缠丝状况。</w:t>
      </w:r>
      <w:r/>
    </w:p>
    <w:p>
      <w:pPr>
        <w:ind w:firstLine="420"/>
        <w:spacing w:line="520" w:lineRule="exact"/>
        <w:widowControl/>
        <w:rPr>
          <w:rFonts w:hint="eastAsia"/>
          <w:szCs w:val="21"/>
        </w:rPr>
      </w:pPr>
      <w:r>
        <w:rPr>
          <w:rFonts w:hint="eastAsia"/>
          <w:sz w:val="21"/>
          <w:szCs w:val="21"/>
        </w:rPr>
        <w:t xml:space="preserve">②缠丝断裂锈蚀严重，可能危及主缆钢丝锈蚀，应报请主管部门同意可在破坏处和主边跨主缆最低点打开缠丝，用木楔撑开主缆钢丝进行内部检查。检查时应采取措施防雨露及冷凝水进入。在复原时，采用吹入干燥空气干燥主缆钢丝。</w:t>
      </w:r>
      <w:r/>
    </w:p>
    <w:p>
      <w:pPr>
        <w:ind w:firstLine="420"/>
        <w:spacing w:line="520" w:lineRule="exact"/>
        <w:widowControl/>
        <w:rPr>
          <w:rFonts w:hint="eastAsia"/>
          <w:szCs w:val="21"/>
        </w:rPr>
      </w:pPr>
      <w:r>
        <w:rPr>
          <w:rFonts w:hint="eastAsia"/>
          <w:sz w:val="21"/>
          <w:szCs w:val="21"/>
        </w:rPr>
        <w:t xml:space="preserve">（4）索夹滑移</w:t>
      </w:r>
      <w:r/>
    </w:p>
    <w:p>
      <w:pPr>
        <w:ind w:firstLine="420"/>
        <w:spacing w:line="520" w:lineRule="exact"/>
        <w:widowControl/>
        <w:rPr>
          <w:rFonts w:hint="eastAsia"/>
          <w:szCs w:val="21"/>
        </w:rPr>
      </w:pPr>
      <w:r>
        <w:rPr>
          <w:rFonts w:hint="eastAsia"/>
          <w:sz w:val="21"/>
          <w:szCs w:val="21"/>
        </w:rPr>
        <w:t xml:space="preserve">索夹滑移的检查要点为：可在主缆和索夹上分别</w:t>
      </w:r>
      <w:r>
        <w:rPr>
          <w:rFonts w:hint="eastAsia"/>
          <w:sz w:val="21"/>
          <w:szCs w:val="21"/>
        </w:rPr>
        <w:t xml:space="preserve">作出</w:t>
      </w:r>
      <w:r>
        <w:rPr>
          <w:rFonts w:hint="eastAsia"/>
          <w:sz w:val="21"/>
          <w:szCs w:val="21"/>
        </w:rPr>
        <w:t xml:space="preserve">相对明显的标记，每次定期检查时须测量这两个标记之间的相对位移。测量工具可选用游标卡尺或者钢尺等。</w:t>
      </w:r>
      <w:r/>
    </w:p>
    <w:p>
      <w:pPr>
        <w:ind w:firstLine="422"/>
        <w:spacing w:line="520" w:lineRule="exact"/>
        <w:widowControl/>
        <w:rPr>
          <w:rFonts w:hint="eastAsia"/>
          <w:b/>
          <w:bCs/>
          <w:szCs w:val="21"/>
        </w:rPr>
      </w:pPr>
      <w:r>
        <w:rPr>
          <w:rFonts w:hint="eastAsia"/>
          <w:b/>
          <w:bCs/>
          <w:sz w:val="21"/>
          <w:szCs w:val="21"/>
          <w:lang w:val="en-US"/>
        </w:rPr>
        <w:t xml:space="preserve">2</w:t>
      </w:r>
      <w:r>
        <w:rPr>
          <w:rFonts w:hint="eastAsia"/>
          <w:b/>
          <w:bCs/>
          <w:sz w:val="21"/>
          <w:szCs w:val="21"/>
        </w:rPr>
        <w:t xml:space="preserve">）吊索及锚具</w:t>
      </w:r>
      <w:r/>
    </w:p>
    <w:p>
      <w:pPr>
        <w:ind w:firstLine="420"/>
        <w:spacing w:line="520" w:lineRule="exact"/>
        <w:widowControl/>
        <w:rPr>
          <w:rFonts w:hint="eastAsia"/>
          <w:szCs w:val="21"/>
        </w:rPr>
      </w:pPr>
      <w:r>
        <w:rPr>
          <w:rFonts w:hint="eastAsia"/>
          <w:sz w:val="21"/>
          <w:szCs w:val="21"/>
        </w:rPr>
        <w:t xml:space="preserve">针对于重点监测桥梁中的悬索桥结构，其吊杆及相关构件主要检测内容及要点如下：</w:t>
      </w:r>
      <w:r/>
    </w:p>
    <w:p>
      <w:pPr>
        <w:pStyle w:val="1391"/>
        <w:numPr>
          <w:ilvl w:val="0"/>
          <w:numId w:val="0"/>
        </w:numPr>
        <w:spacing w:before="157" w:after="157"/>
        <w:rPr>
          <w:rFonts w:hint="eastAsia" w:ascii="宋体" w:hAnsi="宋体" w:eastAsia="宋体" w:cs="宋体"/>
          <w:bCs/>
        </w:rPr>
      </w:pPr>
      <w:r>
        <w:rPr>
          <w:rFonts w:hint="eastAsia" w:ascii="宋体" w:hAnsi="宋体" w:eastAsia="宋体" w:cs="宋体"/>
          <w:bCs/>
        </w:rPr>
        <w:t xml:space="preserve">表2.1-1吊杆及相关构件检测部位及要点</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1478"/>
        <w:gridCol w:w="2459"/>
        <w:gridCol w:w="6745"/>
      </w:tblGrid>
      <w:tr>
        <w:trPr>
          <w:jc w:val="center"/>
          <w:tblHeader/>
        </w:trPr>
        <w:tc>
          <w:tcPr>
            <w:tcW w:w="692"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构件名称</w:t>
            </w:r>
            <w:r/>
          </w:p>
        </w:tc>
        <w:tc>
          <w:tcPr>
            <w:tcW w:w="1151" w:type="pct"/>
            <w:vAlign w:val="center"/>
            <w:textDirection w:val="lrTb"/>
            <w:noWrap w:val="false"/>
          </w:tcPr>
          <w:p>
            <w:pPr>
              <w:pStyle w:val="1392"/>
              <w:jc w:val="both"/>
              <w:spacing w:before="120" w:after="120"/>
              <w:rPr>
                <w:rFonts w:hint="eastAsia" w:ascii="宋体" w:hAnsi="宋体" w:cs="宋体"/>
                <w:bCs/>
                <w:szCs w:val="21"/>
              </w:rPr>
            </w:pPr>
            <w:r>
              <w:rPr>
                <w:rFonts w:hint="eastAsia" w:ascii="宋体" w:hAnsi="宋体" w:cs="宋体"/>
                <w:bCs/>
                <w:szCs w:val="21"/>
              </w:rPr>
              <w:t xml:space="preserve">检测部位</w:t>
            </w:r>
            <w:r/>
          </w:p>
        </w:tc>
        <w:tc>
          <w:tcPr>
            <w:tcW w:w="3158" w:type="pct"/>
            <w:vAlign w:val="center"/>
            <w:textDirection w:val="lrTb"/>
            <w:noWrap w:val="false"/>
          </w:tcPr>
          <w:p>
            <w:pPr>
              <w:pStyle w:val="1392"/>
              <w:jc w:val="center"/>
              <w:spacing w:before="120" w:after="120"/>
              <w:rPr>
                <w:rFonts w:hint="eastAsia" w:ascii="宋体" w:hAnsi="宋体" w:cs="宋体"/>
                <w:bCs/>
                <w:szCs w:val="21"/>
              </w:rPr>
            </w:pPr>
            <w:r>
              <w:rPr>
                <w:rFonts w:hint="eastAsia" w:ascii="宋体" w:hAnsi="宋体" w:cs="宋体"/>
                <w:bCs/>
                <w:szCs w:val="21"/>
              </w:rPr>
              <w:t xml:space="preserve">检测要点</w:t>
            </w:r>
            <w:r/>
          </w:p>
        </w:tc>
      </w:tr>
      <w:tr>
        <w:trPr>
          <w:jc w:val="center"/>
        </w:trPr>
        <w:tc>
          <w:tcPr>
            <w:tcW w:w="692" w:type="pct"/>
            <w:vAlign w:val="center"/>
            <w:vMerge w:val="restart"/>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吊杆</w:t>
            </w:r>
            <w:r/>
          </w:p>
        </w:tc>
        <w:tc>
          <w:tcPr>
            <w:tcW w:w="1151" w:type="pct"/>
            <w:vAlign w:val="center"/>
            <w:textDirection w:val="lrTb"/>
            <w:noWrap w:val="false"/>
          </w:tcPr>
          <w:p>
            <w:pPr>
              <w:pStyle w:val="1392"/>
              <w:ind w:firstLine="0"/>
              <w:jc w:val="both"/>
              <w:spacing w:before="120" w:after="120"/>
              <w:rPr>
                <w:rFonts w:hint="eastAsia" w:ascii="宋体" w:hAnsi="宋体" w:cs="宋体"/>
                <w:bCs/>
                <w:szCs w:val="21"/>
              </w:rPr>
            </w:pPr>
            <w:r>
              <w:rPr>
                <w:rFonts w:hint="eastAsia" w:ascii="宋体" w:hAnsi="宋体" w:cs="宋体"/>
                <w:bCs/>
                <w:szCs w:val="21"/>
              </w:rPr>
              <w:t xml:space="preserve">吊杆锚固部位、锚头、横梁锚固构造、吊杆套管、减震器</w:t>
            </w:r>
            <w:r/>
          </w:p>
        </w:tc>
        <w:tc>
          <w:tcPr>
            <w:tcW w:w="3158"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构件防水渗透装置是否损坏，有无渗水及锈蚀</w:t>
            </w:r>
            <w:r/>
          </w:p>
        </w:tc>
      </w:tr>
      <w:tr>
        <w:trPr>
          <w:jc w:val="center"/>
        </w:trPr>
        <w:tc>
          <w:tcPr>
            <w:tcW w:w="692"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51" w:type="pct"/>
            <w:vAlign w:val="center"/>
            <w:textDirection w:val="lrTb"/>
            <w:noWrap w:val="false"/>
          </w:tcPr>
          <w:p>
            <w:pPr>
              <w:pStyle w:val="1392"/>
              <w:ind w:firstLine="0"/>
              <w:jc w:val="both"/>
              <w:spacing w:before="120" w:after="120"/>
              <w:rPr>
                <w:rFonts w:hint="eastAsia" w:ascii="宋体" w:hAnsi="宋体" w:cs="宋体"/>
                <w:bCs/>
                <w:szCs w:val="21"/>
              </w:rPr>
            </w:pPr>
            <w:r>
              <w:rPr>
                <w:rFonts w:hint="eastAsia" w:ascii="宋体" w:hAnsi="宋体" w:cs="宋体"/>
                <w:bCs/>
                <w:szCs w:val="21"/>
              </w:rPr>
              <w:t xml:space="preserve">锚头、螺栓、钢管护套</w:t>
            </w:r>
            <w:r/>
          </w:p>
        </w:tc>
        <w:tc>
          <w:tcPr>
            <w:tcW w:w="3158"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构件表面是否有油脂和污垢，是否附着不牢固的涂层，构件是否锈蚀及面积</w:t>
            </w:r>
            <w:r/>
          </w:p>
        </w:tc>
      </w:tr>
      <w:tr>
        <w:trPr>
          <w:jc w:val="center"/>
        </w:trPr>
        <w:tc>
          <w:tcPr>
            <w:tcW w:w="692"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51" w:type="pct"/>
            <w:vAlign w:val="center"/>
            <w:textDirection w:val="lrTb"/>
            <w:noWrap w:val="false"/>
          </w:tcPr>
          <w:p>
            <w:pPr>
              <w:pStyle w:val="1392"/>
              <w:ind w:firstLine="0"/>
              <w:jc w:val="both"/>
              <w:spacing w:before="120" w:after="120"/>
              <w:rPr>
                <w:rFonts w:hint="eastAsia" w:ascii="宋体" w:hAnsi="宋体" w:cs="宋体"/>
                <w:bCs/>
                <w:szCs w:val="21"/>
              </w:rPr>
            </w:pPr>
            <w:r>
              <w:rPr>
                <w:rFonts w:hint="eastAsia" w:ascii="宋体" w:hAnsi="宋体" w:cs="宋体"/>
                <w:bCs/>
                <w:szCs w:val="21"/>
              </w:rPr>
              <w:t xml:space="preserve">锚头</w:t>
            </w:r>
            <w:r/>
          </w:p>
        </w:tc>
        <w:tc>
          <w:tcPr>
            <w:tcW w:w="3158"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锚头是否破损及程度</w:t>
            </w:r>
            <w:r/>
          </w:p>
        </w:tc>
      </w:tr>
      <w:tr>
        <w:trPr>
          <w:jc w:val="center"/>
        </w:trPr>
        <w:tc>
          <w:tcPr>
            <w:tcW w:w="692"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51" w:type="pct"/>
            <w:vAlign w:val="center"/>
            <w:textDirection w:val="lrTb"/>
            <w:noWrap w:val="false"/>
          </w:tcPr>
          <w:p>
            <w:pPr>
              <w:pStyle w:val="1392"/>
              <w:ind w:firstLine="0"/>
              <w:jc w:val="both"/>
              <w:spacing w:before="120" w:after="120"/>
              <w:rPr>
                <w:rFonts w:hint="eastAsia" w:ascii="宋体" w:hAnsi="宋体" w:cs="宋体"/>
                <w:bCs/>
                <w:szCs w:val="21"/>
              </w:rPr>
            </w:pPr>
            <w:r>
              <w:rPr>
                <w:rFonts w:hint="eastAsia" w:ascii="宋体" w:hAnsi="宋体" w:cs="宋体"/>
                <w:bCs/>
                <w:szCs w:val="21"/>
              </w:rPr>
              <w:t xml:space="preserve">吊杆端部、减震器</w:t>
            </w:r>
            <w:r/>
          </w:p>
        </w:tc>
        <w:tc>
          <w:tcPr>
            <w:tcW w:w="3158"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橡胶老化程度、是否破裂渗水、减震器是否松动、损坏</w:t>
            </w:r>
            <w:r/>
          </w:p>
        </w:tc>
      </w:tr>
      <w:tr>
        <w:trPr>
          <w:jc w:val="center"/>
        </w:trPr>
        <w:tc>
          <w:tcPr>
            <w:tcW w:w="692"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51" w:type="pct"/>
            <w:vAlign w:val="center"/>
            <w:textDirection w:val="lrTb"/>
            <w:noWrap w:val="false"/>
          </w:tcPr>
          <w:p>
            <w:pPr>
              <w:pStyle w:val="1392"/>
              <w:ind w:firstLine="0"/>
              <w:jc w:val="both"/>
              <w:spacing w:before="120" w:after="120"/>
              <w:rPr>
                <w:rFonts w:hint="eastAsia" w:ascii="宋体" w:hAnsi="宋体" w:cs="宋体"/>
                <w:bCs/>
                <w:szCs w:val="21"/>
              </w:rPr>
            </w:pPr>
            <w:r>
              <w:rPr>
                <w:rFonts w:hint="eastAsia" w:ascii="宋体" w:hAnsi="宋体" w:cs="宋体"/>
                <w:bCs/>
                <w:szCs w:val="21"/>
              </w:rPr>
              <w:t xml:space="preserve">吊杆端部钢护套、钢管护套、PE护套连接处</w:t>
            </w:r>
            <w:r/>
          </w:p>
        </w:tc>
        <w:tc>
          <w:tcPr>
            <w:tcW w:w="3158"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护套及连接处是否密封、松动、损坏、裂纹、起皮、剥落，定量描述面积</w:t>
            </w:r>
            <w:r/>
          </w:p>
        </w:tc>
      </w:tr>
      <w:tr>
        <w:trPr>
          <w:jc w:val="center"/>
        </w:trPr>
        <w:tc>
          <w:tcPr>
            <w:tcW w:w="692"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51" w:type="pct"/>
            <w:vAlign w:val="center"/>
            <w:textDirection w:val="lrTb"/>
            <w:noWrap w:val="false"/>
          </w:tcPr>
          <w:p>
            <w:pPr>
              <w:pStyle w:val="1392"/>
              <w:ind w:firstLine="0"/>
              <w:jc w:val="both"/>
              <w:spacing w:before="120" w:after="120"/>
              <w:rPr>
                <w:rFonts w:hint="eastAsia" w:ascii="宋体" w:hAnsi="宋体" w:cs="宋体"/>
                <w:bCs/>
                <w:szCs w:val="21"/>
              </w:rPr>
            </w:pPr>
            <w:r>
              <w:rPr>
                <w:rFonts w:hint="eastAsia" w:ascii="宋体" w:hAnsi="宋体" w:cs="宋体"/>
                <w:bCs/>
                <w:szCs w:val="21"/>
              </w:rPr>
              <w:t xml:space="preserve">吊杆防护层</w:t>
            </w:r>
            <w:r/>
          </w:p>
        </w:tc>
        <w:tc>
          <w:tcPr>
            <w:tcW w:w="3158"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是否老化、破损、裂纹、积水</w:t>
            </w:r>
            <w:r/>
          </w:p>
        </w:tc>
      </w:tr>
      <w:tr>
        <w:trPr>
          <w:jc w:val="center"/>
        </w:trPr>
        <w:tc>
          <w:tcPr>
            <w:tcW w:w="692"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51" w:type="pct"/>
            <w:vAlign w:val="center"/>
            <w:textDirection w:val="lrTb"/>
            <w:noWrap w:val="false"/>
          </w:tcPr>
          <w:p>
            <w:pPr>
              <w:pStyle w:val="1392"/>
              <w:ind w:firstLine="0"/>
              <w:jc w:val="both"/>
              <w:spacing w:before="120" w:after="120"/>
              <w:rPr>
                <w:rFonts w:hint="eastAsia" w:ascii="宋体" w:hAnsi="宋体" w:cs="宋体"/>
                <w:bCs/>
                <w:szCs w:val="21"/>
              </w:rPr>
            </w:pPr>
            <w:r>
              <w:rPr>
                <w:rFonts w:hint="eastAsia" w:ascii="宋体" w:hAnsi="宋体" w:cs="宋体"/>
                <w:bCs/>
                <w:szCs w:val="21"/>
              </w:rPr>
              <w:t xml:space="preserve">钢丝</w:t>
            </w:r>
            <w:r/>
          </w:p>
        </w:tc>
        <w:tc>
          <w:tcPr>
            <w:tcW w:w="3158"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钢丝是否锈蚀、损坏、断裂、锈蚀</w:t>
            </w:r>
            <w:r/>
          </w:p>
        </w:tc>
      </w:tr>
      <w:tr>
        <w:trPr>
          <w:jc w:val="center"/>
        </w:trPr>
        <w:tc>
          <w:tcPr>
            <w:tcW w:w="692"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51" w:type="pct"/>
            <w:vAlign w:val="center"/>
            <w:vMerge w:val="restart"/>
            <w:textDirection w:val="lrTb"/>
            <w:noWrap w:val="false"/>
          </w:tcPr>
          <w:p>
            <w:pPr>
              <w:pStyle w:val="1392"/>
              <w:ind w:firstLine="0"/>
              <w:jc w:val="both"/>
              <w:spacing w:before="120" w:after="120"/>
              <w:rPr>
                <w:rFonts w:hint="eastAsia" w:ascii="宋体" w:hAnsi="宋体" w:cs="宋体"/>
                <w:bCs/>
                <w:szCs w:val="21"/>
              </w:rPr>
            </w:pPr>
            <w:r>
              <w:rPr>
                <w:rFonts w:hint="eastAsia" w:ascii="宋体" w:hAnsi="宋体" w:cs="宋体"/>
                <w:bCs/>
                <w:szCs w:val="21"/>
              </w:rPr>
              <w:t xml:space="preserve">混凝土</w:t>
            </w:r>
            <w:r/>
          </w:p>
        </w:tc>
        <w:tc>
          <w:tcPr>
            <w:tcW w:w="3158"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蜂窝麻面及面积</w:t>
            </w:r>
            <w:r/>
          </w:p>
        </w:tc>
      </w:tr>
      <w:tr>
        <w:trPr>
          <w:jc w:val="center"/>
        </w:trPr>
        <w:tc>
          <w:tcPr>
            <w:tcW w:w="692"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51" w:type="pct"/>
            <w:vAlign w:val="center"/>
            <w:vMerge w:val="continue"/>
            <w:textDirection w:val="lrTb"/>
            <w:noWrap w:val="false"/>
          </w:tcPr>
          <w:p>
            <w:pPr>
              <w:pStyle w:val="1392"/>
              <w:jc w:val="center"/>
              <w:spacing w:before="120" w:after="120"/>
              <w:rPr>
                <w:rFonts w:hint="eastAsia" w:ascii="宋体" w:hAnsi="宋体" w:cs="宋体"/>
                <w:bCs/>
                <w:szCs w:val="21"/>
              </w:rPr>
            </w:pPr>
            <w:r>
              <w:rPr>
                <w:rFonts w:hint="eastAsia" w:ascii="宋体" w:hAnsi="宋体" w:cs="宋体"/>
                <w:bCs/>
                <w:szCs w:val="21"/>
              </w:rPr>
            </w:r>
            <w:r/>
          </w:p>
        </w:tc>
        <w:tc>
          <w:tcPr>
            <w:tcW w:w="3158"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剥落、掉角及面积</w:t>
            </w:r>
            <w:r/>
          </w:p>
        </w:tc>
      </w:tr>
      <w:tr>
        <w:trPr>
          <w:jc w:val="center"/>
        </w:trPr>
        <w:tc>
          <w:tcPr>
            <w:tcW w:w="692"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51" w:type="pct"/>
            <w:vAlign w:val="center"/>
            <w:vMerge w:val="continue"/>
            <w:textDirection w:val="lrTb"/>
            <w:noWrap w:val="false"/>
          </w:tcPr>
          <w:p>
            <w:pPr>
              <w:pStyle w:val="1392"/>
              <w:jc w:val="center"/>
              <w:spacing w:before="120" w:after="120"/>
              <w:rPr>
                <w:rFonts w:hint="eastAsia" w:ascii="宋体" w:hAnsi="宋体" w:cs="宋体"/>
                <w:bCs/>
                <w:szCs w:val="21"/>
              </w:rPr>
            </w:pPr>
            <w:r>
              <w:rPr>
                <w:rFonts w:hint="eastAsia" w:ascii="宋体" w:hAnsi="宋体" w:cs="宋体"/>
                <w:bCs/>
                <w:szCs w:val="21"/>
              </w:rPr>
            </w:r>
            <w:r/>
          </w:p>
        </w:tc>
        <w:tc>
          <w:tcPr>
            <w:tcW w:w="3158"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空洞、孔洞及面积</w:t>
            </w:r>
            <w:r/>
          </w:p>
        </w:tc>
      </w:tr>
      <w:tr>
        <w:trPr>
          <w:jc w:val="center"/>
        </w:trPr>
        <w:tc>
          <w:tcPr>
            <w:tcW w:w="692" w:type="pct"/>
            <w:vAlign w:val="center"/>
            <w:vMerge w:val="restart"/>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锚头及锚具</w:t>
            </w:r>
            <w:r/>
          </w:p>
        </w:tc>
        <w:tc>
          <w:tcPr>
            <w:tcW w:w="1151" w:type="pct"/>
            <w:vAlign w:val="center"/>
            <w:textDirection w:val="lrTb"/>
            <w:noWrap w:val="false"/>
          </w:tcPr>
          <w:p>
            <w:pPr>
              <w:pStyle w:val="1392"/>
              <w:ind w:firstLine="0"/>
              <w:jc w:val="both"/>
              <w:spacing w:before="120" w:after="120"/>
              <w:rPr>
                <w:rFonts w:hint="eastAsia" w:ascii="宋体" w:hAnsi="宋体" w:cs="宋体"/>
                <w:bCs/>
                <w:szCs w:val="21"/>
              </w:rPr>
            </w:pPr>
            <w:r>
              <w:rPr>
                <w:rFonts w:hint="eastAsia" w:ascii="宋体" w:hAnsi="宋体" w:cs="宋体"/>
                <w:bCs/>
                <w:szCs w:val="21"/>
              </w:rPr>
              <w:t xml:space="preserve">锚头</w:t>
            </w:r>
            <w:r/>
          </w:p>
        </w:tc>
        <w:tc>
          <w:tcPr>
            <w:tcW w:w="3158"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锚头是否破损、松动、裂缝、锈蚀、或出现不密封现象，锚固区是否有受力裂缝</w:t>
            </w:r>
            <w:r/>
          </w:p>
        </w:tc>
      </w:tr>
      <w:tr>
        <w:trPr>
          <w:jc w:val="center"/>
        </w:trPr>
        <w:tc>
          <w:tcPr>
            <w:tcW w:w="692"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51" w:type="pct"/>
            <w:vAlign w:val="center"/>
            <w:textDirection w:val="lrTb"/>
            <w:noWrap w:val="false"/>
          </w:tcPr>
          <w:p>
            <w:pPr>
              <w:pStyle w:val="1392"/>
              <w:ind w:firstLine="0"/>
              <w:jc w:val="both"/>
              <w:spacing w:before="120" w:after="120"/>
              <w:rPr>
                <w:rFonts w:hint="eastAsia" w:ascii="宋体" w:hAnsi="宋体" w:cs="宋体"/>
                <w:bCs/>
                <w:szCs w:val="21"/>
              </w:rPr>
            </w:pPr>
            <w:r>
              <w:rPr>
                <w:rFonts w:hint="eastAsia" w:ascii="宋体" w:hAnsi="宋体" w:cs="宋体"/>
                <w:bCs/>
                <w:szCs w:val="21"/>
              </w:rPr>
              <w:t xml:space="preserve">锚杯积水</w:t>
            </w:r>
            <w:r/>
          </w:p>
        </w:tc>
        <w:tc>
          <w:tcPr>
            <w:tcW w:w="3158"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锚杯积水</w:t>
            </w:r>
            <w:r>
              <w:rPr>
                <w:rFonts w:hint="eastAsia" w:ascii="宋体" w:hAnsi="宋体" w:cs="宋体"/>
                <w:bCs/>
                <w:szCs w:val="21"/>
              </w:rPr>
              <w:t xml:space="preserve">及空气湿度的程度</w:t>
            </w:r>
            <w:r/>
          </w:p>
        </w:tc>
      </w:tr>
      <w:tr>
        <w:trPr>
          <w:jc w:val="center"/>
        </w:trPr>
        <w:tc>
          <w:tcPr>
            <w:tcW w:w="692"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51" w:type="pct"/>
            <w:vAlign w:val="center"/>
            <w:textDirection w:val="lrTb"/>
            <w:noWrap w:val="false"/>
          </w:tcPr>
          <w:p>
            <w:pPr>
              <w:pStyle w:val="1392"/>
              <w:ind w:firstLine="0"/>
              <w:jc w:val="both"/>
              <w:spacing w:before="120" w:after="120"/>
              <w:rPr>
                <w:rFonts w:hint="eastAsia" w:ascii="宋体" w:hAnsi="宋体" w:cs="宋体"/>
                <w:bCs/>
                <w:szCs w:val="21"/>
              </w:rPr>
            </w:pPr>
            <w:r>
              <w:rPr>
                <w:rFonts w:hint="eastAsia" w:ascii="宋体" w:hAnsi="宋体" w:cs="宋体"/>
                <w:bCs/>
                <w:szCs w:val="21"/>
              </w:rPr>
              <w:t xml:space="preserve">锚具内潮湿</w:t>
            </w:r>
            <w:r/>
          </w:p>
        </w:tc>
        <w:tc>
          <w:tcPr>
            <w:tcW w:w="3158"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锚具内有无水汽、空气潮湿程度、锚具是否锈蚀</w:t>
            </w:r>
            <w:r/>
          </w:p>
        </w:tc>
      </w:tr>
      <w:tr>
        <w:trPr>
          <w:jc w:val="center"/>
        </w:trPr>
        <w:tc>
          <w:tcPr>
            <w:tcW w:w="692"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51" w:type="pct"/>
            <w:vAlign w:val="center"/>
            <w:textDirection w:val="lrTb"/>
            <w:noWrap w:val="false"/>
          </w:tcPr>
          <w:p>
            <w:pPr>
              <w:pStyle w:val="1392"/>
              <w:ind w:firstLine="0"/>
              <w:jc w:val="both"/>
              <w:spacing w:before="120" w:after="120"/>
              <w:rPr>
                <w:rFonts w:hint="eastAsia" w:ascii="宋体" w:hAnsi="宋体" w:cs="宋体"/>
                <w:bCs/>
                <w:szCs w:val="21"/>
              </w:rPr>
            </w:pPr>
            <w:r>
              <w:rPr>
                <w:rFonts w:hint="eastAsia" w:ascii="宋体" w:hAnsi="宋体" w:cs="宋体"/>
                <w:bCs/>
                <w:szCs w:val="21"/>
              </w:rPr>
              <w:t xml:space="preserve">防锈油结块</w:t>
            </w:r>
            <w:r/>
          </w:p>
        </w:tc>
        <w:tc>
          <w:tcPr>
            <w:tcW w:w="3158"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防锈油有无结块及程度</w:t>
            </w:r>
            <w:r/>
          </w:p>
        </w:tc>
      </w:tr>
      <w:tr>
        <w:trPr>
          <w:jc w:val="center"/>
        </w:trPr>
        <w:tc>
          <w:tcPr>
            <w:tcW w:w="692"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51" w:type="pct"/>
            <w:vAlign w:val="center"/>
            <w:textDirection w:val="lrTb"/>
            <w:noWrap w:val="false"/>
          </w:tcPr>
          <w:p>
            <w:pPr>
              <w:pStyle w:val="1392"/>
              <w:ind w:firstLine="0"/>
              <w:jc w:val="both"/>
              <w:spacing w:before="120" w:after="120"/>
              <w:rPr>
                <w:rFonts w:hint="eastAsia" w:ascii="宋体" w:hAnsi="宋体" w:cs="宋体"/>
                <w:bCs/>
                <w:szCs w:val="21"/>
              </w:rPr>
            </w:pPr>
            <w:r>
              <w:rPr>
                <w:rFonts w:hint="eastAsia" w:ascii="宋体" w:hAnsi="宋体" w:cs="宋体"/>
                <w:bCs/>
                <w:szCs w:val="21"/>
              </w:rPr>
              <w:t xml:space="preserve">锚具锈蚀</w:t>
            </w:r>
            <w:r/>
          </w:p>
        </w:tc>
        <w:tc>
          <w:tcPr>
            <w:tcW w:w="3158"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锚具是否锈蚀及程度，防护是否开裂、脱落，氧化皮或油漆是否剥离</w:t>
            </w:r>
            <w:r/>
          </w:p>
        </w:tc>
      </w:tr>
      <w:tr>
        <w:trPr>
          <w:jc w:val="center"/>
        </w:trPr>
        <w:tc>
          <w:tcPr>
            <w:tcW w:w="692"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51" w:type="pct"/>
            <w:vAlign w:val="center"/>
            <w:vMerge w:val="restart"/>
            <w:textDirection w:val="lrTb"/>
            <w:noWrap w:val="false"/>
          </w:tcPr>
          <w:p>
            <w:pPr>
              <w:pStyle w:val="1392"/>
              <w:ind w:firstLine="0"/>
              <w:jc w:val="both"/>
              <w:spacing w:before="120" w:after="120"/>
              <w:rPr>
                <w:rFonts w:hint="eastAsia" w:ascii="宋体" w:hAnsi="宋体" w:cs="宋体"/>
                <w:bCs/>
                <w:szCs w:val="21"/>
              </w:rPr>
            </w:pPr>
            <w:r>
              <w:rPr>
                <w:rFonts w:hint="eastAsia" w:ascii="宋体" w:hAnsi="宋体" w:cs="宋体"/>
                <w:bCs/>
                <w:szCs w:val="21"/>
              </w:rPr>
              <w:t xml:space="preserve">锚头混凝土</w:t>
            </w:r>
            <w:r/>
          </w:p>
        </w:tc>
        <w:tc>
          <w:tcPr>
            <w:tcW w:w="3158"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网裂及裂缝的程度、宽度</w:t>
            </w:r>
            <w:r/>
          </w:p>
        </w:tc>
      </w:tr>
      <w:tr>
        <w:trPr>
          <w:jc w:val="center"/>
        </w:trPr>
        <w:tc>
          <w:tcPr>
            <w:tcW w:w="692"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51" w:type="pct"/>
            <w:vAlign w:val="center"/>
            <w:vMerge w:val="continue"/>
            <w:textDirection w:val="lrTb"/>
            <w:noWrap w:val="false"/>
          </w:tcPr>
          <w:p>
            <w:pPr>
              <w:pStyle w:val="1392"/>
              <w:jc w:val="center"/>
              <w:spacing w:before="120" w:after="120"/>
              <w:rPr>
                <w:rFonts w:hint="eastAsia" w:ascii="宋体" w:hAnsi="宋体" w:cs="宋体"/>
                <w:bCs/>
                <w:szCs w:val="21"/>
              </w:rPr>
            </w:pPr>
            <w:r>
              <w:rPr>
                <w:rFonts w:hint="eastAsia" w:ascii="宋体" w:hAnsi="宋体" w:cs="宋体"/>
                <w:bCs/>
                <w:szCs w:val="21"/>
              </w:rPr>
            </w:r>
            <w:r/>
          </w:p>
        </w:tc>
        <w:tc>
          <w:tcPr>
            <w:tcW w:w="3158"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蜂窝麻面及面积</w:t>
            </w:r>
            <w:r/>
          </w:p>
        </w:tc>
      </w:tr>
      <w:tr>
        <w:trPr>
          <w:jc w:val="center"/>
        </w:trPr>
        <w:tc>
          <w:tcPr>
            <w:tcW w:w="692"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51" w:type="pct"/>
            <w:vAlign w:val="center"/>
            <w:vMerge w:val="continue"/>
            <w:textDirection w:val="lrTb"/>
            <w:noWrap w:val="false"/>
          </w:tcPr>
          <w:p>
            <w:pPr>
              <w:pStyle w:val="1392"/>
              <w:jc w:val="center"/>
              <w:spacing w:before="120" w:after="120"/>
              <w:rPr>
                <w:rFonts w:hint="eastAsia" w:ascii="宋体" w:hAnsi="宋体" w:cs="宋体"/>
                <w:bCs/>
                <w:szCs w:val="21"/>
              </w:rPr>
            </w:pPr>
            <w:r>
              <w:rPr>
                <w:rFonts w:hint="eastAsia" w:ascii="宋体" w:hAnsi="宋体" w:cs="宋体"/>
                <w:bCs/>
                <w:szCs w:val="21"/>
              </w:rPr>
            </w:r>
            <w:r/>
          </w:p>
        </w:tc>
        <w:tc>
          <w:tcPr>
            <w:tcW w:w="3158"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剥落、掉角及面积</w:t>
            </w:r>
            <w:r/>
          </w:p>
        </w:tc>
      </w:tr>
      <w:tr>
        <w:trPr>
          <w:jc w:val="center"/>
        </w:trPr>
        <w:tc>
          <w:tcPr>
            <w:tcW w:w="692"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51" w:type="pct"/>
            <w:vAlign w:val="center"/>
            <w:vMerge w:val="continue"/>
            <w:textDirection w:val="lrTb"/>
            <w:noWrap w:val="false"/>
          </w:tcPr>
          <w:p>
            <w:pPr>
              <w:pStyle w:val="1392"/>
              <w:jc w:val="center"/>
              <w:spacing w:before="120" w:after="120"/>
              <w:rPr>
                <w:rFonts w:hint="eastAsia" w:ascii="宋体" w:hAnsi="宋体" w:cs="宋体"/>
                <w:bCs/>
                <w:szCs w:val="21"/>
              </w:rPr>
            </w:pPr>
            <w:r>
              <w:rPr>
                <w:rFonts w:hint="eastAsia" w:ascii="宋体" w:hAnsi="宋体" w:cs="宋体"/>
                <w:bCs/>
                <w:szCs w:val="21"/>
              </w:rPr>
            </w:r>
            <w:r/>
          </w:p>
        </w:tc>
        <w:tc>
          <w:tcPr>
            <w:tcW w:w="3158"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空洞、孔洞及面积</w:t>
            </w:r>
            <w:r/>
          </w:p>
        </w:tc>
      </w:tr>
      <w:tr>
        <w:trPr>
          <w:jc w:val="center"/>
        </w:trPr>
        <w:tc>
          <w:tcPr>
            <w:tcW w:w="692" w:type="pct"/>
            <w:vAlign w:val="center"/>
            <w:vMerge w:val="restart"/>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系杆</w:t>
            </w:r>
            <w:r/>
          </w:p>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防护板</w:t>
            </w:r>
            <w:r/>
          </w:p>
        </w:tc>
        <w:tc>
          <w:tcPr>
            <w:tcW w:w="1151" w:type="pct"/>
            <w:vAlign w:val="center"/>
            <w:textDirection w:val="lrTb"/>
            <w:noWrap w:val="false"/>
          </w:tcPr>
          <w:p>
            <w:pPr>
              <w:pStyle w:val="1392"/>
              <w:ind w:firstLine="0"/>
              <w:jc w:val="both"/>
              <w:spacing w:before="120" w:after="120"/>
              <w:rPr>
                <w:rFonts w:hint="eastAsia" w:ascii="宋体" w:hAnsi="宋体" w:cs="宋体"/>
                <w:bCs/>
                <w:szCs w:val="21"/>
              </w:rPr>
            </w:pPr>
            <w:r>
              <w:rPr>
                <w:rFonts w:hint="eastAsia" w:ascii="宋体" w:hAnsi="宋体" w:cs="宋体"/>
                <w:bCs/>
                <w:szCs w:val="21"/>
              </w:rPr>
              <w:t xml:space="preserve">锚头、防护罩、钢箱</w:t>
            </w:r>
            <w:r/>
          </w:p>
        </w:tc>
        <w:tc>
          <w:tcPr>
            <w:tcW w:w="3158"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防锈油脂是否渗漏及程度，表面是否锈蚀，氧化皮或油漆是否剥落</w:t>
            </w:r>
            <w:r/>
          </w:p>
        </w:tc>
      </w:tr>
      <w:tr>
        <w:trPr>
          <w:jc w:val="center"/>
        </w:trPr>
        <w:tc>
          <w:tcPr>
            <w:tcW w:w="692" w:type="pct"/>
            <w:vAlign w:val="center"/>
            <w:vMerge w:val="continue"/>
            <w:textDirection w:val="lrTb"/>
            <w:noWrap w:val="false"/>
          </w:tcPr>
          <w:p>
            <w:pPr>
              <w:pStyle w:val="1392"/>
              <w:spacing w:before="120" w:after="120"/>
              <w:rPr>
                <w:rFonts w:hint="eastAsia" w:ascii="宋体" w:hAnsi="宋体" w:cs="宋体"/>
                <w:bCs/>
                <w:szCs w:val="21"/>
              </w:rPr>
            </w:pPr>
            <w:r>
              <w:rPr>
                <w:rFonts w:hint="eastAsia" w:ascii="宋体" w:hAnsi="宋体" w:cs="宋体"/>
                <w:bCs/>
                <w:szCs w:val="21"/>
              </w:rPr>
            </w:r>
            <w:r/>
          </w:p>
        </w:tc>
        <w:tc>
          <w:tcPr>
            <w:tcW w:w="1151" w:type="pct"/>
            <w:vAlign w:val="center"/>
            <w:textDirection w:val="lrTb"/>
            <w:noWrap w:val="false"/>
          </w:tcPr>
          <w:p>
            <w:pPr>
              <w:pStyle w:val="1392"/>
              <w:ind w:firstLine="0"/>
              <w:jc w:val="both"/>
              <w:spacing w:before="120" w:after="120"/>
              <w:rPr>
                <w:rFonts w:hint="eastAsia" w:ascii="宋体" w:hAnsi="宋体" w:cs="宋体"/>
                <w:bCs/>
                <w:szCs w:val="21"/>
              </w:rPr>
            </w:pPr>
            <w:r>
              <w:rPr>
                <w:rFonts w:hint="eastAsia" w:ascii="宋体" w:hAnsi="宋体" w:cs="宋体"/>
                <w:bCs/>
                <w:szCs w:val="21"/>
              </w:rPr>
              <w:t xml:space="preserve">涂层</w:t>
            </w:r>
            <w:r/>
          </w:p>
        </w:tc>
        <w:tc>
          <w:tcPr>
            <w:tcW w:w="3158"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油漆是否变色、损坏、裂纹、起皮或剥落</w:t>
            </w:r>
            <w:r/>
          </w:p>
        </w:tc>
      </w:tr>
      <w:tr>
        <w:trPr>
          <w:jc w:val="center"/>
        </w:trPr>
        <w:tc>
          <w:tcPr>
            <w:tcW w:w="692" w:type="pct"/>
            <w:vAlign w:val="center"/>
            <w:vMerge w:val="continue"/>
            <w:textDirection w:val="lrTb"/>
            <w:noWrap w:val="false"/>
          </w:tcPr>
          <w:p>
            <w:pPr>
              <w:pStyle w:val="1392"/>
              <w:spacing w:before="120" w:after="120"/>
              <w:rPr>
                <w:rFonts w:hint="eastAsia" w:ascii="宋体" w:hAnsi="宋体" w:cs="宋体"/>
                <w:bCs/>
                <w:szCs w:val="21"/>
              </w:rPr>
            </w:pPr>
            <w:r>
              <w:rPr>
                <w:rFonts w:hint="eastAsia" w:ascii="宋体" w:hAnsi="宋体" w:cs="宋体"/>
                <w:bCs/>
                <w:szCs w:val="21"/>
              </w:rPr>
            </w:r>
            <w:r/>
          </w:p>
        </w:tc>
        <w:tc>
          <w:tcPr>
            <w:tcW w:w="1151" w:type="pct"/>
            <w:vAlign w:val="center"/>
            <w:textDirection w:val="lrTb"/>
            <w:noWrap w:val="false"/>
          </w:tcPr>
          <w:p>
            <w:pPr>
              <w:pStyle w:val="1392"/>
              <w:ind w:firstLine="0"/>
              <w:jc w:val="both"/>
              <w:spacing w:before="120" w:after="120"/>
              <w:rPr>
                <w:rFonts w:hint="eastAsia" w:ascii="宋体" w:hAnsi="宋体" w:cs="宋体"/>
                <w:bCs/>
                <w:szCs w:val="21"/>
              </w:rPr>
            </w:pPr>
            <w:r>
              <w:rPr>
                <w:rFonts w:hint="eastAsia" w:ascii="宋体" w:hAnsi="宋体" w:cs="宋体"/>
                <w:bCs/>
                <w:szCs w:val="21"/>
              </w:rPr>
              <w:t xml:space="preserve">系杆连接</w:t>
            </w:r>
            <w:r/>
          </w:p>
        </w:tc>
        <w:tc>
          <w:tcPr>
            <w:tcW w:w="3158"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系杆连接处是否松动</w:t>
            </w:r>
            <w:r/>
          </w:p>
        </w:tc>
      </w:tr>
      <w:tr>
        <w:trPr>
          <w:jc w:val="center"/>
        </w:trPr>
        <w:tc>
          <w:tcPr>
            <w:tcW w:w="692" w:type="pct"/>
            <w:vAlign w:val="center"/>
            <w:vMerge w:val="continue"/>
            <w:textDirection w:val="lrTb"/>
            <w:noWrap w:val="false"/>
          </w:tcPr>
          <w:p>
            <w:pPr>
              <w:pStyle w:val="1392"/>
              <w:spacing w:before="120" w:after="120"/>
              <w:rPr>
                <w:rFonts w:hint="eastAsia" w:ascii="宋体" w:hAnsi="宋体" w:cs="宋体"/>
                <w:bCs/>
                <w:szCs w:val="21"/>
              </w:rPr>
            </w:pPr>
            <w:r>
              <w:rPr>
                <w:rFonts w:hint="eastAsia" w:ascii="宋体" w:hAnsi="宋体" w:cs="宋体"/>
                <w:bCs/>
                <w:szCs w:val="21"/>
              </w:rPr>
            </w:r>
            <w:r/>
          </w:p>
        </w:tc>
        <w:tc>
          <w:tcPr>
            <w:tcW w:w="1151" w:type="pct"/>
            <w:vAlign w:val="center"/>
            <w:textDirection w:val="lrTb"/>
            <w:noWrap w:val="false"/>
          </w:tcPr>
          <w:p>
            <w:pPr>
              <w:pStyle w:val="1392"/>
              <w:ind w:firstLine="0"/>
              <w:jc w:val="both"/>
              <w:spacing w:before="120" w:after="120"/>
              <w:rPr>
                <w:rFonts w:hint="eastAsia" w:ascii="宋体" w:hAnsi="宋体" w:cs="宋体"/>
                <w:bCs/>
                <w:szCs w:val="21"/>
              </w:rPr>
            </w:pPr>
            <w:r>
              <w:rPr>
                <w:rFonts w:hint="eastAsia" w:ascii="宋体" w:hAnsi="宋体" w:cs="宋体"/>
                <w:bCs/>
                <w:szCs w:val="21"/>
              </w:rPr>
              <w:t xml:space="preserve">锚头防护套</w:t>
            </w:r>
            <w:r/>
          </w:p>
        </w:tc>
        <w:tc>
          <w:tcPr>
            <w:tcW w:w="3158"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是否老化、破损、裂纹或积水、局部是否锈蚀</w:t>
            </w:r>
            <w:r/>
          </w:p>
        </w:tc>
      </w:tr>
      <w:tr>
        <w:trPr>
          <w:jc w:val="center"/>
        </w:trPr>
        <w:tc>
          <w:tcPr>
            <w:tcW w:w="692" w:type="pct"/>
            <w:vAlign w:val="center"/>
            <w:vMerge w:val="continue"/>
            <w:textDirection w:val="lrTb"/>
            <w:noWrap w:val="false"/>
          </w:tcPr>
          <w:p>
            <w:pPr>
              <w:pStyle w:val="1392"/>
              <w:spacing w:before="120" w:after="120"/>
              <w:rPr>
                <w:rFonts w:hint="eastAsia" w:ascii="宋体" w:hAnsi="宋体" w:cs="宋体"/>
                <w:bCs/>
                <w:szCs w:val="21"/>
              </w:rPr>
            </w:pPr>
            <w:r>
              <w:rPr>
                <w:rFonts w:hint="eastAsia" w:ascii="宋体" w:hAnsi="宋体" w:cs="宋体"/>
                <w:bCs/>
                <w:szCs w:val="21"/>
              </w:rPr>
            </w:r>
            <w:r/>
          </w:p>
        </w:tc>
        <w:tc>
          <w:tcPr>
            <w:tcW w:w="1151" w:type="pct"/>
            <w:vAlign w:val="center"/>
            <w:textDirection w:val="lrTb"/>
            <w:noWrap w:val="false"/>
          </w:tcPr>
          <w:p>
            <w:pPr>
              <w:pStyle w:val="1392"/>
              <w:ind w:firstLine="0"/>
              <w:jc w:val="both"/>
              <w:spacing w:before="120" w:after="120"/>
              <w:rPr>
                <w:rFonts w:hint="eastAsia" w:ascii="宋体" w:hAnsi="宋体" w:cs="宋体"/>
                <w:bCs/>
                <w:szCs w:val="21"/>
              </w:rPr>
            </w:pPr>
            <w:r>
              <w:rPr>
                <w:rFonts w:hint="eastAsia" w:ascii="宋体" w:hAnsi="宋体" w:cs="宋体"/>
                <w:bCs/>
                <w:szCs w:val="21"/>
              </w:rPr>
              <w:t xml:space="preserve">钢丝</w:t>
            </w:r>
            <w:r/>
          </w:p>
        </w:tc>
        <w:tc>
          <w:tcPr>
            <w:tcW w:w="3158"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钢丝是否锈蚀、损坏、断裂、锈蚀</w:t>
            </w:r>
            <w:r/>
          </w:p>
        </w:tc>
      </w:tr>
    </w:tbl>
    <w:p>
      <w:pPr>
        <w:ind w:firstLine="422"/>
        <w:spacing w:line="520" w:lineRule="exact"/>
        <w:widowControl/>
        <w:rPr>
          <w:rFonts w:hint="eastAsia"/>
          <w:b/>
          <w:bCs/>
          <w:szCs w:val="21"/>
        </w:rPr>
      </w:pPr>
      <w:r>
        <w:rPr>
          <w:rFonts w:hint="eastAsia"/>
          <w:b/>
          <w:bCs/>
          <w:sz w:val="21"/>
          <w:szCs w:val="21"/>
          <w:lang w:val="en-US"/>
        </w:rPr>
        <w:t xml:space="preserve">3</w:t>
      </w:r>
      <w:r>
        <w:rPr>
          <w:rFonts w:hint="eastAsia"/>
          <w:b/>
          <w:bCs/>
          <w:sz w:val="21"/>
          <w:szCs w:val="21"/>
        </w:rPr>
        <w:t xml:space="preserve">）索塔</w:t>
      </w:r>
      <w:r/>
    </w:p>
    <w:p>
      <w:pPr>
        <w:ind w:firstLine="420"/>
        <w:spacing w:line="520" w:lineRule="exact"/>
        <w:widowControl/>
        <w:rPr>
          <w:rFonts w:hint="eastAsia"/>
          <w:szCs w:val="21"/>
        </w:rPr>
      </w:pPr>
      <w:r>
        <w:rPr>
          <w:rFonts w:hint="eastAsia"/>
          <w:sz w:val="21"/>
          <w:szCs w:val="21"/>
        </w:rPr>
        <w:t xml:space="preserve">针对悬索桥和斜拉桥索塔受力特点，检测重点部位统计表如下。</w:t>
      </w:r>
      <w:r/>
    </w:p>
    <w:p>
      <w:pPr>
        <w:pStyle w:val="1391"/>
        <w:numPr>
          <w:ilvl w:val="0"/>
          <w:numId w:val="0"/>
        </w:numPr>
        <w:spacing w:before="157" w:after="157"/>
        <w:rPr>
          <w:rFonts w:hint="eastAsia" w:ascii="宋体" w:hAnsi="宋体" w:eastAsia="宋体" w:cs="宋体"/>
          <w:bCs/>
        </w:rPr>
      </w:pPr>
      <w:r>
        <w:rPr>
          <w:rFonts w:hint="eastAsia" w:ascii="宋体" w:hAnsi="宋体" w:eastAsia="宋体" w:cs="宋体"/>
          <w:bCs/>
        </w:rPr>
        <w:t xml:space="preserve">表2.1-2悬索桥索塔典型病害</w:t>
      </w:r>
      <w:r/>
    </w:p>
    <w:tbl>
      <w:tblPr>
        <w:tblW w:w="5000" w:type="pct"/>
        <w:tblInd w:w="123"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1447"/>
        <w:gridCol w:w="2527"/>
        <w:gridCol w:w="6708"/>
      </w:tblGrid>
      <w:tr>
        <w:trPr>
          <w:tblHeader/>
        </w:trPr>
        <w:tc>
          <w:tcPr>
            <w:tcW w:w="677"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构件名称</w:t>
            </w:r>
            <w:r/>
          </w:p>
        </w:tc>
        <w:tc>
          <w:tcPr>
            <w:tcW w:w="1183"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病害种类</w:t>
            </w:r>
            <w:r/>
          </w:p>
        </w:tc>
        <w:tc>
          <w:tcPr>
            <w:tcW w:w="3140" w:type="pct"/>
            <w:vAlign w:val="center"/>
            <w:textDirection w:val="lrTb"/>
            <w:noWrap w:val="false"/>
          </w:tcPr>
          <w:p>
            <w:pPr>
              <w:pStyle w:val="1392"/>
              <w:jc w:val="center"/>
              <w:spacing w:before="120" w:after="120"/>
              <w:rPr>
                <w:rFonts w:hint="eastAsia" w:ascii="宋体" w:hAnsi="宋体" w:cs="宋体"/>
                <w:bCs/>
                <w:szCs w:val="21"/>
              </w:rPr>
            </w:pPr>
            <w:r>
              <w:rPr>
                <w:rFonts w:hint="eastAsia" w:ascii="宋体" w:hAnsi="宋体" w:cs="宋体"/>
                <w:bCs/>
                <w:szCs w:val="21"/>
              </w:rPr>
              <w:t xml:space="preserve">检测要点</w:t>
            </w:r>
            <w:r/>
          </w:p>
        </w:tc>
      </w:tr>
      <w:tr>
        <w:trPr/>
        <w:tc>
          <w:tcPr>
            <w:tcW w:w="677" w:type="pct"/>
            <w:vAlign w:val="center"/>
            <w:vMerge w:val="restart"/>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吊索</w:t>
            </w:r>
            <w:r/>
          </w:p>
        </w:tc>
        <w:tc>
          <w:tcPr>
            <w:tcW w:w="1183"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锈蚀、断丝</w:t>
            </w:r>
            <w:r/>
          </w:p>
        </w:tc>
        <w:tc>
          <w:tcPr>
            <w:tcW w:w="3140"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钢丝是否锈蚀、断裂及程度</w:t>
            </w:r>
            <w:r/>
          </w:p>
        </w:tc>
      </w:tr>
      <w:tr>
        <w:trPr/>
        <w:tc>
          <w:tcPr>
            <w:tcW w:w="677"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83"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滑移变位</w:t>
            </w:r>
            <w:r/>
          </w:p>
        </w:tc>
        <w:tc>
          <w:tcPr>
            <w:tcW w:w="3140"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斜拉索是否有异常位移变形</w:t>
            </w:r>
            <w:r/>
          </w:p>
        </w:tc>
      </w:tr>
      <w:tr>
        <w:trPr/>
        <w:tc>
          <w:tcPr>
            <w:tcW w:w="677"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83"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涂层损坏</w:t>
            </w:r>
            <w:r/>
          </w:p>
        </w:tc>
        <w:tc>
          <w:tcPr>
            <w:tcW w:w="3140"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涂层是否有随坏、裂纹、起皮、剥落及面积</w:t>
            </w:r>
            <w:r/>
          </w:p>
        </w:tc>
      </w:tr>
      <w:tr>
        <w:trPr/>
        <w:tc>
          <w:tcPr>
            <w:tcW w:w="677"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83"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锚固区损坏</w:t>
            </w:r>
            <w:r/>
          </w:p>
        </w:tc>
        <w:tc>
          <w:tcPr>
            <w:tcW w:w="3140"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锚固区是否有受力裂缝</w:t>
            </w:r>
            <w:r/>
          </w:p>
        </w:tc>
      </w:tr>
      <w:tr>
        <w:trPr/>
        <w:tc>
          <w:tcPr>
            <w:tcW w:w="677"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83"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拉索线形异常</w:t>
            </w:r>
            <w:r/>
          </w:p>
        </w:tc>
        <w:tc>
          <w:tcPr>
            <w:tcW w:w="3140"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拉索线形有无明显异常，结构振动摇晃明显，主梁有无严重变形</w:t>
            </w:r>
            <w:r/>
          </w:p>
        </w:tc>
      </w:tr>
      <w:tr>
        <w:trPr/>
        <w:tc>
          <w:tcPr>
            <w:tcW w:w="677" w:type="pct"/>
            <w:vAlign w:val="center"/>
            <w:vMerge w:val="restart"/>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斜拉索护套</w:t>
            </w:r>
            <w:r/>
          </w:p>
        </w:tc>
        <w:tc>
          <w:tcPr>
            <w:tcW w:w="1183"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漆膜损坏</w:t>
            </w:r>
            <w:r/>
          </w:p>
        </w:tc>
        <w:tc>
          <w:tcPr>
            <w:tcW w:w="3140"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涂层有无损坏、裂纹、起皮、剥落及面积</w:t>
            </w:r>
            <w:r/>
          </w:p>
        </w:tc>
      </w:tr>
      <w:tr>
        <w:trPr/>
        <w:tc>
          <w:tcPr>
            <w:tcW w:w="677"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83"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护套裂缝</w:t>
            </w:r>
            <w:r/>
          </w:p>
        </w:tc>
        <w:tc>
          <w:tcPr>
            <w:tcW w:w="3140"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PE管或金属管是否胀裂、有无纵向裂缝、渗水、锈蚀、环向开裂，护套内有无氧化物</w:t>
            </w:r>
            <w:r/>
          </w:p>
        </w:tc>
      </w:tr>
      <w:tr>
        <w:trPr/>
        <w:tc>
          <w:tcPr>
            <w:tcW w:w="677"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83"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护套锈蚀</w:t>
            </w:r>
            <w:r/>
          </w:p>
        </w:tc>
        <w:tc>
          <w:tcPr>
            <w:tcW w:w="3140"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护套表面有无锈蚀、氧化皮或油漆有无剥落</w:t>
            </w:r>
            <w:r/>
          </w:p>
        </w:tc>
      </w:tr>
      <w:tr>
        <w:trPr/>
        <w:tc>
          <w:tcPr>
            <w:tcW w:w="677"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83"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防护层破损</w:t>
            </w:r>
            <w:r/>
          </w:p>
        </w:tc>
        <w:tc>
          <w:tcPr>
            <w:tcW w:w="3140"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防护层是否老化、破损、裂纹、积水、渗水、锈蚀、脱落</w:t>
            </w:r>
            <w:r/>
          </w:p>
        </w:tc>
      </w:tr>
      <w:tr>
        <w:trPr/>
        <w:tc>
          <w:tcPr>
            <w:tcW w:w="677"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83"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护套上端浆液离析</w:t>
            </w:r>
            <w:r/>
          </w:p>
        </w:tc>
        <w:tc>
          <w:tcPr>
            <w:tcW w:w="3140"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局部有无离析</w:t>
            </w:r>
            <w:r/>
          </w:p>
        </w:tc>
      </w:tr>
      <w:tr>
        <w:trPr/>
        <w:tc>
          <w:tcPr>
            <w:tcW w:w="677"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83"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渗水</w:t>
            </w:r>
            <w:r/>
          </w:p>
        </w:tc>
        <w:tc>
          <w:tcPr>
            <w:tcW w:w="3140"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护套有无渗水、锈蚀</w:t>
            </w:r>
            <w:r/>
          </w:p>
        </w:tc>
      </w:tr>
      <w:tr>
        <w:trPr/>
        <w:tc>
          <w:tcPr>
            <w:tcW w:w="677" w:type="pct"/>
            <w:vAlign w:val="center"/>
            <w:vMerge w:val="restart"/>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锚具及锚头</w:t>
            </w:r>
            <w:r/>
          </w:p>
        </w:tc>
        <w:tc>
          <w:tcPr>
            <w:tcW w:w="1183"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锚头</w:t>
            </w:r>
            <w:r/>
          </w:p>
        </w:tc>
        <w:tc>
          <w:tcPr>
            <w:tcW w:w="3140"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锚头是否破损、松动、裂缝、锈蚀、或出现不密封现象</w:t>
            </w:r>
            <w:r/>
          </w:p>
        </w:tc>
      </w:tr>
      <w:tr>
        <w:trPr/>
        <w:tc>
          <w:tcPr>
            <w:tcW w:w="677"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83"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锚杯积水</w:t>
            </w:r>
            <w:r/>
          </w:p>
        </w:tc>
        <w:tc>
          <w:tcPr>
            <w:tcW w:w="3140"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锚杯积水</w:t>
            </w:r>
            <w:r>
              <w:rPr>
                <w:rFonts w:hint="eastAsia" w:ascii="宋体" w:hAnsi="宋体" w:cs="宋体"/>
                <w:bCs/>
                <w:szCs w:val="21"/>
              </w:rPr>
              <w:t xml:space="preserve">及空气湿度的程度</w:t>
            </w:r>
            <w:r/>
          </w:p>
        </w:tc>
      </w:tr>
      <w:tr>
        <w:trPr/>
        <w:tc>
          <w:tcPr>
            <w:tcW w:w="677"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83"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锚具内潮湿</w:t>
            </w:r>
            <w:r/>
          </w:p>
        </w:tc>
        <w:tc>
          <w:tcPr>
            <w:tcW w:w="3140"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锚具内有无水汽、空气潮湿程度、锚具是否锈蚀</w:t>
            </w:r>
            <w:r/>
          </w:p>
        </w:tc>
      </w:tr>
      <w:tr>
        <w:trPr/>
        <w:tc>
          <w:tcPr>
            <w:tcW w:w="677"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83"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防锈油结块</w:t>
            </w:r>
            <w:r/>
          </w:p>
        </w:tc>
        <w:tc>
          <w:tcPr>
            <w:tcW w:w="3140"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防锈油有无结块及程度</w:t>
            </w:r>
            <w:r/>
          </w:p>
        </w:tc>
      </w:tr>
      <w:tr>
        <w:trPr/>
        <w:tc>
          <w:tcPr>
            <w:tcW w:w="677"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83"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锚具锈蚀</w:t>
            </w:r>
            <w:r/>
          </w:p>
        </w:tc>
        <w:tc>
          <w:tcPr>
            <w:tcW w:w="3140"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锚具是否锈蚀及程度，防护是否开裂、脱落，氧化皮或油漆是否剥离</w:t>
            </w:r>
            <w:r/>
          </w:p>
        </w:tc>
      </w:tr>
      <w:tr>
        <w:trPr/>
        <w:tc>
          <w:tcPr>
            <w:tcW w:w="677"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83" w:type="pct"/>
            <w:vAlign w:val="center"/>
            <w:vMerge w:val="restart"/>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头混凝土</w:t>
            </w:r>
            <w:r/>
          </w:p>
        </w:tc>
        <w:tc>
          <w:tcPr>
            <w:tcW w:w="3140"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网裂及裂缝的程度、宽度</w:t>
            </w:r>
            <w:r/>
          </w:p>
        </w:tc>
      </w:tr>
      <w:tr>
        <w:trPr/>
        <w:tc>
          <w:tcPr>
            <w:tcW w:w="677"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83" w:type="pct"/>
            <w:vAlign w:val="center"/>
            <w:vMerge w:val="continue"/>
            <w:textDirection w:val="lrTb"/>
            <w:noWrap w:val="false"/>
          </w:tcPr>
          <w:p>
            <w:pPr>
              <w:pStyle w:val="1392"/>
              <w:spacing w:before="120" w:after="120"/>
              <w:rPr>
                <w:rFonts w:hint="eastAsia" w:ascii="宋体" w:hAnsi="宋体" w:cs="宋体"/>
                <w:bCs/>
                <w:szCs w:val="21"/>
              </w:rPr>
            </w:pPr>
            <w:r>
              <w:rPr>
                <w:rFonts w:hint="eastAsia" w:ascii="宋体" w:hAnsi="宋体" w:cs="宋体"/>
                <w:bCs/>
                <w:szCs w:val="21"/>
              </w:rPr>
            </w:r>
            <w:r/>
          </w:p>
        </w:tc>
        <w:tc>
          <w:tcPr>
            <w:tcW w:w="3140"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蜂窝麻面及面积</w:t>
            </w:r>
            <w:r/>
          </w:p>
        </w:tc>
      </w:tr>
      <w:tr>
        <w:trPr/>
        <w:tc>
          <w:tcPr>
            <w:tcW w:w="677"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83" w:type="pct"/>
            <w:vAlign w:val="center"/>
            <w:vMerge w:val="continue"/>
            <w:textDirection w:val="lrTb"/>
            <w:noWrap w:val="false"/>
          </w:tcPr>
          <w:p>
            <w:pPr>
              <w:pStyle w:val="1392"/>
              <w:spacing w:before="120" w:after="120"/>
              <w:rPr>
                <w:rFonts w:hint="eastAsia" w:ascii="宋体" w:hAnsi="宋体" w:cs="宋体"/>
                <w:bCs/>
                <w:szCs w:val="21"/>
              </w:rPr>
            </w:pPr>
            <w:r>
              <w:rPr>
                <w:rFonts w:hint="eastAsia" w:ascii="宋体" w:hAnsi="宋体" w:cs="宋体"/>
                <w:bCs/>
                <w:szCs w:val="21"/>
              </w:rPr>
            </w:r>
            <w:r/>
          </w:p>
        </w:tc>
        <w:tc>
          <w:tcPr>
            <w:tcW w:w="3140"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剥落、掉角及面积</w:t>
            </w:r>
            <w:r/>
          </w:p>
        </w:tc>
      </w:tr>
      <w:tr>
        <w:trPr/>
        <w:tc>
          <w:tcPr>
            <w:tcW w:w="677" w:type="pct"/>
            <w:vAlign w:val="center"/>
            <w:vMerge w:val="continue"/>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r>
            <w:r/>
          </w:p>
        </w:tc>
        <w:tc>
          <w:tcPr>
            <w:tcW w:w="1183" w:type="pct"/>
            <w:vAlign w:val="center"/>
            <w:vMerge w:val="continue"/>
            <w:textDirection w:val="lrTb"/>
            <w:noWrap w:val="false"/>
          </w:tcPr>
          <w:p>
            <w:pPr>
              <w:pStyle w:val="1392"/>
              <w:spacing w:before="120" w:after="120"/>
              <w:rPr>
                <w:rFonts w:hint="eastAsia" w:ascii="宋体" w:hAnsi="宋体" w:cs="宋体"/>
                <w:bCs/>
                <w:szCs w:val="21"/>
              </w:rPr>
            </w:pPr>
            <w:r>
              <w:rPr>
                <w:rFonts w:hint="eastAsia" w:ascii="宋体" w:hAnsi="宋体" w:cs="宋体"/>
                <w:bCs/>
                <w:szCs w:val="21"/>
              </w:rPr>
            </w:r>
            <w:r/>
          </w:p>
        </w:tc>
        <w:tc>
          <w:tcPr>
            <w:tcW w:w="3140"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空洞、孔洞及面积</w:t>
            </w:r>
            <w:r/>
          </w:p>
        </w:tc>
      </w:tr>
      <w:tr>
        <w:trPr/>
        <w:tc>
          <w:tcPr>
            <w:tcW w:w="677"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减振装置</w:t>
            </w:r>
            <w:r/>
          </w:p>
        </w:tc>
        <w:tc>
          <w:tcPr>
            <w:tcW w:w="1183"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损坏</w:t>
            </w:r>
            <w:r/>
          </w:p>
        </w:tc>
        <w:tc>
          <w:tcPr>
            <w:tcW w:w="3140"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减振装置是否损坏及程度</w:t>
            </w:r>
            <w:r/>
          </w:p>
        </w:tc>
      </w:tr>
    </w:tbl>
    <w:p>
      <w:pPr>
        <w:ind w:firstLine="422"/>
        <w:spacing w:line="520" w:lineRule="exact"/>
        <w:widowControl/>
        <w:rPr>
          <w:rFonts w:hint="eastAsia"/>
          <w:b/>
          <w:bCs/>
          <w:szCs w:val="21"/>
        </w:rPr>
      </w:pPr>
      <w:r>
        <w:rPr>
          <w:rFonts w:hint="eastAsia"/>
          <w:b/>
          <w:bCs/>
          <w:sz w:val="21"/>
          <w:szCs w:val="21"/>
          <w:lang w:val="en-US"/>
        </w:rPr>
        <w:t xml:space="preserve">4</w:t>
      </w:r>
      <w:r>
        <w:rPr>
          <w:rFonts w:hint="eastAsia"/>
          <w:b/>
          <w:bCs/>
          <w:sz w:val="21"/>
          <w:szCs w:val="21"/>
        </w:rPr>
        <w:t xml:space="preserve">）锚碇</w:t>
      </w:r>
      <w:r/>
    </w:p>
    <w:p>
      <w:pPr>
        <w:ind w:firstLine="420"/>
        <w:spacing w:line="520" w:lineRule="exact"/>
        <w:widowControl/>
        <w:rPr>
          <w:rFonts w:hint="eastAsia"/>
          <w:szCs w:val="21"/>
        </w:rPr>
      </w:pPr>
      <w:r>
        <w:rPr>
          <w:rFonts w:hint="eastAsia"/>
          <w:sz w:val="21"/>
          <w:szCs w:val="21"/>
        </w:rPr>
        <w:t xml:space="preserve">针对悬索桥锚碇受力特点，检测重点部位统计表如下：</w:t>
      </w:r>
      <w:r/>
    </w:p>
    <w:p>
      <w:pPr>
        <w:pStyle w:val="1391"/>
        <w:numPr>
          <w:ilvl w:val="0"/>
          <w:numId w:val="0"/>
        </w:numPr>
        <w:spacing w:before="157" w:after="157"/>
        <w:rPr>
          <w:rFonts w:hint="eastAsia" w:ascii="宋体" w:hAnsi="宋体" w:eastAsia="宋体" w:cs="宋体"/>
          <w:bCs/>
        </w:rPr>
      </w:pPr>
      <w:r>
        <w:rPr>
          <w:rFonts w:hint="eastAsia" w:ascii="宋体" w:hAnsi="宋体" w:eastAsia="宋体" w:cs="宋体"/>
          <w:bCs/>
        </w:rPr>
        <w:t xml:space="preserve">表2.1-3悬索桥检测要点</w:t>
      </w:r>
      <w:r/>
    </w:p>
    <w:tbl>
      <w:tblPr>
        <w:tblW w:w="5000" w:type="pct"/>
        <w:tblInd w:w="123"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1618"/>
        <w:gridCol w:w="2354"/>
        <w:gridCol w:w="6710"/>
      </w:tblGrid>
      <w:tr>
        <w:trPr/>
        <w:tc>
          <w:tcPr>
            <w:tcW w:w="757"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构件名称</w:t>
            </w:r>
            <w:r/>
          </w:p>
        </w:tc>
        <w:tc>
          <w:tcPr>
            <w:tcW w:w="1102"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检测部位</w:t>
            </w:r>
            <w:r/>
          </w:p>
        </w:tc>
        <w:tc>
          <w:tcPr>
            <w:tcW w:w="3141" w:type="pct"/>
            <w:vAlign w:val="center"/>
            <w:textDirection w:val="lrTb"/>
            <w:noWrap w:val="false"/>
          </w:tcPr>
          <w:p>
            <w:pPr>
              <w:pStyle w:val="1392"/>
              <w:jc w:val="center"/>
              <w:spacing w:before="120" w:after="120"/>
              <w:rPr>
                <w:rFonts w:hint="eastAsia" w:ascii="宋体" w:hAnsi="宋体" w:cs="宋体"/>
                <w:bCs/>
                <w:szCs w:val="21"/>
              </w:rPr>
            </w:pPr>
            <w:r>
              <w:rPr>
                <w:rFonts w:hint="eastAsia" w:ascii="宋体" w:hAnsi="宋体" w:cs="宋体"/>
                <w:bCs/>
                <w:szCs w:val="21"/>
              </w:rPr>
              <w:t xml:space="preserve">检测要点</w:t>
            </w:r>
            <w:r/>
          </w:p>
        </w:tc>
      </w:tr>
      <w:tr>
        <w:trPr/>
        <w:tc>
          <w:tcPr>
            <w:tcW w:w="757" w:type="pct"/>
            <w:vAlign w:val="center"/>
            <w:vMerge w:val="restart"/>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锚碇区域</w:t>
            </w:r>
            <w:r/>
          </w:p>
        </w:tc>
        <w:tc>
          <w:tcPr>
            <w:tcW w:w="1102"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锚坑漏水</w:t>
            </w:r>
            <w:r/>
          </w:p>
        </w:tc>
        <w:tc>
          <w:tcPr>
            <w:tcW w:w="3141" w:type="pct"/>
            <w:vAlign w:val="center"/>
            <w:vMerge w:val="restart"/>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锚碇锚坑有无漏水、锈蚀</w:t>
            </w:r>
            <w:r/>
          </w:p>
          <w:p>
            <w:pPr>
              <w:pStyle w:val="1392"/>
              <w:ind w:firstLine="0"/>
              <w:spacing w:before="120" w:after="120"/>
              <w:rPr>
                <w:rFonts w:hint="eastAsia" w:ascii="宋体" w:hAnsi="宋体" w:cs="宋体"/>
                <w:bCs/>
                <w:szCs w:val="21"/>
              </w:rPr>
            </w:pPr>
            <w:r>
              <w:rPr>
                <w:rFonts w:hint="eastAsia" w:ascii="宋体" w:hAnsi="宋体" w:cs="宋体"/>
                <w:bCs/>
                <w:szCs w:val="21"/>
              </w:rPr>
              <w:t xml:space="preserve">有无锈迹、</w:t>
            </w:r>
            <w:r>
              <w:rPr>
                <w:rFonts w:hint="eastAsia" w:ascii="宋体" w:hAnsi="宋体" w:cs="宋体"/>
                <w:bCs/>
                <w:szCs w:val="21"/>
              </w:rPr>
              <w:t xml:space="preserve">砼</w:t>
            </w:r>
            <w:r>
              <w:rPr>
                <w:rFonts w:hint="eastAsia" w:ascii="宋体" w:hAnsi="宋体" w:cs="宋体"/>
                <w:bCs/>
                <w:szCs w:val="21"/>
              </w:rPr>
              <w:t xml:space="preserve">剥落、钢筋外露锈蚀、裂缝</w:t>
            </w:r>
            <w:r/>
          </w:p>
          <w:p>
            <w:pPr>
              <w:pStyle w:val="1392"/>
              <w:ind w:firstLine="0"/>
              <w:spacing w:before="120" w:after="120"/>
              <w:rPr>
                <w:rFonts w:hint="eastAsia" w:ascii="宋体" w:hAnsi="宋体" w:cs="宋体"/>
                <w:bCs/>
                <w:szCs w:val="21"/>
              </w:rPr>
            </w:pPr>
            <w:r>
              <w:rPr>
                <w:rFonts w:hint="eastAsia" w:ascii="宋体" w:hAnsi="宋体" w:cs="宋体"/>
                <w:bCs/>
                <w:szCs w:val="21"/>
              </w:rPr>
              <w:t xml:space="preserve">锚碇沉降及程度</w:t>
            </w:r>
            <w:r/>
          </w:p>
          <w:p>
            <w:pPr>
              <w:pStyle w:val="1392"/>
              <w:ind w:firstLine="0"/>
              <w:spacing w:before="120" w:after="120"/>
              <w:rPr>
                <w:rFonts w:hint="eastAsia" w:ascii="宋体" w:hAnsi="宋体" w:cs="宋体"/>
                <w:bCs/>
                <w:szCs w:val="21"/>
              </w:rPr>
            </w:pPr>
            <w:r>
              <w:rPr>
                <w:rFonts w:hint="eastAsia" w:ascii="宋体" w:hAnsi="宋体" w:cs="宋体"/>
                <w:bCs/>
                <w:szCs w:val="21"/>
              </w:rPr>
              <w:t xml:space="preserve">锚碇有无裂缝、剥落、露筋、钢筋锈蚀、空洞</w:t>
            </w:r>
            <w:r/>
          </w:p>
          <w:p>
            <w:pPr>
              <w:pStyle w:val="1392"/>
              <w:ind w:firstLine="0"/>
              <w:spacing w:before="120" w:after="120"/>
              <w:rPr>
                <w:rFonts w:hint="eastAsia" w:ascii="宋体" w:hAnsi="宋体" w:cs="宋体"/>
                <w:bCs/>
                <w:szCs w:val="21"/>
              </w:rPr>
            </w:pPr>
            <w:r>
              <w:rPr>
                <w:rFonts w:hint="eastAsia" w:ascii="宋体" w:hAnsi="宋体" w:cs="宋体"/>
                <w:bCs/>
                <w:szCs w:val="21"/>
              </w:rPr>
              <w:t xml:space="preserve">有无水平位移</w:t>
            </w:r>
            <w:r/>
          </w:p>
        </w:tc>
      </w:tr>
      <w:tr>
        <w:trPr/>
        <w:tc>
          <w:tcPr>
            <w:tcW w:w="757" w:type="pct"/>
            <w:vAlign w:val="center"/>
            <w:vMerge w:val="continue"/>
            <w:textDirection w:val="lrTb"/>
            <w:noWrap w:val="false"/>
          </w:tcPr>
          <w:p>
            <w:pPr>
              <w:pStyle w:val="1392"/>
              <w:spacing w:before="120" w:after="120"/>
              <w:rPr>
                <w:rFonts w:hint="eastAsia" w:ascii="宋体" w:hAnsi="宋体" w:cs="宋体"/>
                <w:bCs/>
                <w:szCs w:val="21"/>
              </w:rPr>
            </w:pPr>
            <w:r>
              <w:rPr>
                <w:rFonts w:hint="eastAsia" w:ascii="宋体" w:hAnsi="宋体" w:cs="宋体"/>
                <w:bCs/>
                <w:szCs w:val="21"/>
              </w:rPr>
            </w:r>
            <w:r/>
          </w:p>
        </w:tc>
        <w:tc>
          <w:tcPr>
            <w:tcW w:w="1102"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顶板、侧墙损坏</w:t>
            </w:r>
            <w:r/>
          </w:p>
        </w:tc>
        <w:tc>
          <w:tcPr>
            <w:tcW w:w="3141" w:type="pct"/>
            <w:vAlign w:val="center"/>
            <w:vMerge w:val="continue"/>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r>
            <w:r/>
          </w:p>
        </w:tc>
      </w:tr>
      <w:tr>
        <w:trPr/>
        <w:tc>
          <w:tcPr>
            <w:tcW w:w="757" w:type="pct"/>
            <w:vAlign w:val="center"/>
            <w:vMerge w:val="continue"/>
            <w:textDirection w:val="lrTb"/>
            <w:noWrap w:val="false"/>
          </w:tcPr>
          <w:p>
            <w:pPr>
              <w:pStyle w:val="1392"/>
              <w:spacing w:before="120" w:after="120"/>
              <w:rPr>
                <w:rFonts w:hint="eastAsia" w:ascii="宋体" w:hAnsi="宋体" w:cs="宋体"/>
                <w:bCs/>
                <w:szCs w:val="21"/>
              </w:rPr>
            </w:pPr>
            <w:r>
              <w:rPr>
                <w:rFonts w:hint="eastAsia" w:ascii="宋体" w:hAnsi="宋体" w:cs="宋体"/>
                <w:bCs/>
                <w:szCs w:val="21"/>
              </w:rPr>
            </w:r>
            <w:r/>
          </w:p>
        </w:tc>
        <w:tc>
          <w:tcPr>
            <w:tcW w:w="1102"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锚碇均匀沉降</w:t>
            </w:r>
            <w:r/>
          </w:p>
        </w:tc>
        <w:tc>
          <w:tcPr>
            <w:tcW w:w="3141" w:type="pct"/>
            <w:vAlign w:val="center"/>
            <w:vMerge w:val="continue"/>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r>
            <w:r/>
          </w:p>
        </w:tc>
      </w:tr>
      <w:tr>
        <w:trPr/>
        <w:tc>
          <w:tcPr>
            <w:tcW w:w="757" w:type="pct"/>
            <w:vAlign w:val="center"/>
            <w:vMerge w:val="continue"/>
            <w:textDirection w:val="lrTb"/>
            <w:noWrap w:val="false"/>
          </w:tcPr>
          <w:p>
            <w:pPr>
              <w:pStyle w:val="1392"/>
              <w:spacing w:before="120" w:after="120"/>
              <w:rPr>
                <w:rFonts w:hint="eastAsia" w:ascii="宋体" w:hAnsi="宋体" w:cs="宋体"/>
                <w:bCs/>
                <w:szCs w:val="21"/>
              </w:rPr>
            </w:pPr>
            <w:r>
              <w:rPr>
                <w:rFonts w:hint="eastAsia" w:ascii="宋体" w:hAnsi="宋体" w:cs="宋体"/>
                <w:bCs/>
                <w:szCs w:val="21"/>
              </w:rPr>
            </w:r>
            <w:r/>
          </w:p>
        </w:tc>
        <w:tc>
          <w:tcPr>
            <w:tcW w:w="1102"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表观病害</w:t>
            </w:r>
            <w:r/>
          </w:p>
        </w:tc>
        <w:tc>
          <w:tcPr>
            <w:tcW w:w="3141" w:type="pct"/>
            <w:vAlign w:val="center"/>
            <w:vMerge w:val="continue"/>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r>
            <w:r/>
          </w:p>
        </w:tc>
      </w:tr>
      <w:tr>
        <w:trPr/>
        <w:tc>
          <w:tcPr>
            <w:tcW w:w="757" w:type="pct"/>
            <w:vAlign w:val="center"/>
            <w:vMerge w:val="continue"/>
            <w:textDirection w:val="lrTb"/>
            <w:noWrap w:val="false"/>
          </w:tcPr>
          <w:p>
            <w:pPr>
              <w:pStyle w:val="1392"/>
              <w:spacing w:before="120" w:after="120"/>
              <w:rPr>
                <w:rFonts w:hint="eastAsia" w:ascii="宋体" w:hAnsi="宋体" w:cs="宋体"/>
                <w:bCs/>
                <w:szCs w:val="21"/>
              </w:rPr>
            </w:pPr>
            <w:r>
              <w:rPr>
                <w:rFonts w:hint="eastAsia" w:ascii="宋体" w:hAnsi="宋体" w:cs="宋体"/>
                <w:bCs/>
                <w:szCs w:val="21"/>
              </w:rPr>
            </w:r>
            <w:r/>
          </w:p>
        </w:tc>
        <w:tc>
          <w:tcPr>
            <w:tcW w:w="1102"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水平位移</w:t>
            </w:r>
            <w:r/>
          </w:p>
        </w:tc>
        <w:tc>
          <w:tcPr>
            <w:tcW w:w="3141" w:type="pct"/>
            <w:vAlign w:val="center"/>
            <w:vMerge w:val="continue"/>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r>
            <w:r/>
          </w:p>
        </w:tc>
      </w:tr>
      <w:tr>
        <w:trPr/>
        <w:tc>
          <w:tcPr>
            <w:tcW w:w="757" w:type="pct"/>
            <w:vAlign w:val="center"/>
            <w:vMerge w:val="continue"/>
            <w:textDirection w:val="lrTb"/>
            <w:noWrap w:val="false"/>
          </w:tcPr>
          <w:p>
            <w:pPr>
              <w:pStyle w:val="1392"/>
              <w:spacing w:before="120" w:after="120"/>
              <w:rPr>
                <w:rFonts w:hint="eastAsia" w:ascii="宋体" w:hAnsi="宋体" w:cs="宋体"/>
                <w:bCs/>
                <w:szCs w:val="21"/>
              </w:rPr>
            </w:pPr>
            <w:r>
              <w:rPr>
                <w:rFonts w:hint="eastAsia" w:ascii="宋体" w:hAnsi="宋体" w:cs="宋体"/>
                <w:bCs/>
                <w:szCs w:val="21"/>
              </w:rPr>
            </w:r>
            <w:r/>
          </w:p>
        </w:tc>
        <w:tc>
          <w:tcPr>
            <w:tcW w:w="1102"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山体表面病害</w:t>
            </w:r>
            <w:r/>
          </w:p>
        </w:tc>
        <w:tc>
          <w:tcPr>
            <w:tcW w:w="3141"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是否有裂缝沉降</w:t>
            </w:r>
            <w:r/>
          </w:p>
        </w:tc>
      </w:tr>
      <w:tr>
        <w:trPr/>
        <w:tc>
          <w:tcPr>
            <w:tcW w:w="757" w:type="pct"/>
            <w:vAlign w:val="center"/>
            <w:vMerge w:val="continue"/>
            <w:textDirection w:val="lrTb"/>
            <w:noWrap w:val="false"/>
          </w:tcPr>
          <w:p>
            <w:pPr>
              <w:pStyle w:val="1392"/>
              <w:spacing w:before="120" w:after="120"/>
              <w:rPr>
                <w:rFonts w:hint="eastAsia" w:ascii="宋体" w:hAnsi="宋体" w:cs="宋体"/>
                <w:bCs/>
                <w:szCs w:val="21"/>
              </w:rPr>
            </w:pPr>
            <w:r>
              <w:rPr>
                <w:rFonts w:hint="eastAsia" w:ascii="宋体" w:hAnsi="宋体" w:cs="宋体"/>
                <w:bCs/>
                <w:szCs w:val="21"/>
              </w:rPr>
            </w:r>
            <w:r/>
          </w:p>
        </w:tc>
        <w:tc>
          <w:tcPr>
            <w:tcW w:w="1102" w:type="pct"/>
            <w:vAlign w:val="center"/>
            <w:textDirection w:val="lrTb"/>
            <w:noWrap w:val="false"/>
          </w:tcPr>
          <w:p>
            <w:pPr>
              <w:pStyle w:val="1392"/>
              <w:ind w:firstLine="0"/>
              <w:jc w:val="center"/>
              <w:spacing w:before="120" w:after="120"/>
              <w:rPr>
                <w:rFonts w:hint="eastAsia" w:ascii="宋体" w:hAnsi="宋体" w:cs="宋体"/>
                <w:bCs/>
                <w:szCs w:val="21"/>
              </w:rPr>
            </w:pPr>
            <w:r>
              <w:rPr>
                <w:rFonts w:hint="eastAsia" w:ascii="宋体" w:hAnsi="宋体" w:cs="宋体"/>
                <w:bCs/>
                <w:szCs w:val="21"/>
              </w:rPr>
              <w:t xml:space="preserve">锚室</w:t>
            </w:r>
            <w:r/>
          </w:p>
        </w:tc>
        <w:tc>
          <w:tcPr>
            <w:tcW w:w="3141" w:type="pct"/>
            <w:vAlign w:val="center"/>
            <w:textDirection w:val="lrTb"/>
            <w:noWrap w:val="false"/>
          </w:tcPr>
          <w:p>
            <w:pPr>
              <w:pStyle w:val="1392"/>
              <w:ind w:firstLine="0"/>
              <w:spacing w:before="120" w:after="120"/>
              <w:rPr>
                <w:rFonts w:hint="eastAsia" w:ascii="宋体" w:hAnsi="宋体" w:cs="宋体"/>
                <w:bCs/>
                <w:szCs w:val="21"/>
              </w:rPr>
            </w:pPr>
            <w:r>
              <w:rPr>
                <w:rFonts w:hint="eastAsia" w:ascii="宋体" w:hAnsi="宋体" w:cs="宋体"/>
                <w:bCs/>
                <w:szCs w:val="21"/>
              </w:rPr>
              <w:t xml:space="preserve">温度、湿度;索股及散鞍、锚杆病害；室</w:t>
            </w:r>
            <w:r>
              <w:rPr>
                <w:rFonts w:hint="eastAsia" w:ascii="宋体" w:hAnsi="宋体" w:cs="宋体"/>
                <w:bCs/>
                <w:szCs w:val="21"/>
              </w:rPr>
              <w:t xml:space="preserve">內</w:t>
            </w:r>
            <w:r>
              <w:rPr>
                <w:rFonts w:hint="eastAsia" w:ascii="宋体" w:hAnsi="宋体" w:cs="宋体"/>
                <w:bCs/>
                <w:szCs w:val="21"/>
              </w:rPr>
              <w:t xml:space="preserve">渗漏或积水情况,排水系统、除湿机工作状态;梯道、栏杆、平台状态。</w:t>
            </w:r>
            <w:r/>
          </w:p>
        </w:tc>
      </w:tr>
    </w:tbl>
    <w:p>
      <w:pPr>
        <w:ind w:firstLine="422"/>
        <w:spacing w:line="520" w:lineRule="exact"/>
        <w:widowControl/>
        <w:rPr>
          <w:rFonts w:hint="eastAsia"/>
          <w:b/>
          <w:bCs/>
          <w:szCs w:val="21"/>
        </w:rPr>
      </w:pPr>
      <w:r>
        <w:rPr>
          <w:rFonts w:hint="eastAsia"/>
          <w:b/>
          <w:bCs/>
          <w:sz w:val="21"/>
          <w:szCs w:val="21"/>
          <w:lang w:val="en-US"/>
        </w:rPr>
        <w:t xml:space="preserve">5）裂缝的重点检查部位</w:t>
      </w:r>
      <w:r/>
    </w:p>
    <w:p>
      <w:pPr>
        <w:ind w:firstLine="422"/>
        <w:spacing w:line="360" w:lineRule="auto"/>
        <w:rPr>
          <w:rFonts w:hint="eastAsia"/>
          <w:b/>
          <w:szCs w:val="21"/>
        </w:rPr>
      </w:pPr>
      <w:r>
        <w:rPr>
          <w:rFonts w:hint="eastAsia"/>
          <w:b/>
          <w:sz w:val="21"/>
          <w:szCs w:val="21"/>
        </w:rPr>
        <w:t xml:space="preserve">拱式桥：</w:t>
      </w:r>
      <w:r/>
    </w:p>
    <w:p>
      <w:pPr>
        <w:ind w:firstLine="420"/>
        <w:spacing w:line="520" w:lineRule="exact"/>
        <w:rPr>
          <w:rFonts w:hint="eastAsia"/>
          <w:szCs w:val="21"/>
        </w:rPr>
      </w:pPr>
      <w:r>
        <w:rPr>
          <w:rFonts w:hint="eastAsia"/>
          <w:sz w:val="21"/>
          <w:szCs w:val="21"/>
        </w:rPr>
        <w:t xml:space="preserve">对于钢管混凝土系杆拱桥，由于我国公路桥梁中采用时间不长，早期设计对吊杆的防护构造处理不够完善，既不能有效防止水的浸入，又不便于进行检查和养护，出现问题较多，因此对于吊杆检查和系杆拱的系</w:t>
      </w:r>
      <w:r>
        <w:rPr>
          <w:rFonts w:hint="eastAsia"/>
          <w:sz w:val="21"/>
          <w:szCs w:val="21"/>
        </w:rPr>
        <w:t xml:space="preserve">杆检查</w:t>
      </w:r>
      <w:r>
        <w:rPr>
          <w:rFonts w:hint="eastAsia"/>
          <w:sz w:val="21"/>
          <w:szCs w:val="21"/>
        </w:rPr>
        <w:t xml:space="preserve">需要引起特别注意。</w:t>
      </w:r>
      <w:r/>
    </w:p>
    <w:p>
      <w:pPr>
        <w:ind w:firstLine="420"/>
        <w:spacing w:line="520" w:lineRule="exact"/>
        <w:rPr>
          <w:rFonts w:hint="eastAsia"/>
          <w:szCs w:val="21"/>
        </w:rPr>
      </w:pPr>
      <w:r>
        <w:rPr>
          <w:rFonts w:hint="eastAsia"/>
          <w:sz w:val="21"/>
          <w:szCs w:val="21"/>
        </w:rPr>
        <w:t xml:space="preserve">①按照梁式桥的要求，检查钢管混凝土拱桥的横梁和纵梁；</w:t>
      </w:r>
      <w:r/>
    </w:p>
    <w:p>
      <w:pPr>
        <w:ind w:firstLine="420"/>
        <w:spacing w:line="520" w:lineRule="exact"/>
        <w:rPr>
          <w:rFonts w:hint="eastAsia"/>
          <w:szCs w:val="21"/>
        </w:rPr>
      </w:pPr>
      <w:r>
        <w:rPr>
          <w:rFonts w:hint="eastAsia"/>
          <w:sz w:val="21"/>
          <w:szCs w:val="21"/>
        </w:rPr>
        <w:t xml:space="preserve">②检测裸露部分的钢管构件的变形、损伤，焊缝开裂，油漆层的裂纹、起皮和脱落及锈蚀等；</w:t>
      </w:r>
      <w:r/>
    </w:p>
    <w:p>
      <w:pPr>
        <w:ind w:firstLine="420"/>
        <w:spacing w:line="520" w:lineRule="exact"/>
        <w:rPr>
          <w:rFonts w:hint="eastAsia"/>
          <w:szCs w:val="21"/>
        </w:rPr>
      </w:pPr>
      <w:r>
        <w:rPr>
          <w:rFonts w:hint="eastAsia"/>
          <w:sz w:val="21"/>
          <w:szCs w:val="21"/>
        </w:rPr>
        <w:t xml:space="preserve">③吊杆及锚具的检查</w:t>
      </w:r>
      <w:r/>
    </w:p>
    <w:p>
      <w:pPr>
        <w:ind w:firstLine="420"/>
        <w:spacing w:line="520" w:lineRule="exact"/>
        <w:rPr>
          <w:rFonts w:hint="eastAsia"/>
          <w:szCs w:val="21"/>
        </w:rPr>
      </w:pPr>
      <w:r>
        <w:rPr>
          <w:rFonts w:hint="eastAsia"/>
          <w:sz w:val="21"/>
          <w:szCs w:val="21"/>
        </w:rPr>
        <w:t xml:space="preserve">下承式钢管混凝土拱桥一般采用单根或双根竖直式吊杆。由于桥梁长期处于微震状态，必须对吊杆进行经常检查。主要检查内容如下：</w:t>
      </w:r>
      <w:r/>
    </w:p>
    <w:p>
      <w:pPr>
        <w:numPr>
          <w:ilvl w:val="0"/>
          <w:numId w:val="8"/>
        </w:numPr>
        <w:ind w:left="0" w:firstLine="420"/>
        <w:jc w:val="both"/>
        <w:spacing w:line="520" w:lineRule="exact"/>
        <w:tabs>
          <w:tab w:val="left" w:pos="720" w:leader="none"/>
          <w:tab w:val="clear" w:pos="900" w:leader="none"/>
        </w:tabs>
        <w:rPr>
          <w:rFonts w:hint="eastAsia"/>
          <w:szCs w:val="21"/>
        </w:rPr>
      </w:pPr>
      <w:r>
        <w:rPr>
          <w:rFonts w:hint="eastAsia"/>
          <w:sz w:val="21"/>
          <w:szCs w:val="21"/>
        </w:rPr>
        <w:t xml:space="preserve">检查吊杆两端的锚固部位，包括吊杆端部及冷铸锚头、横梁锚固构造、吊杆套管等是否有浸水、锈蚀和开裂、松动等；防护套管油漆是否完好，冷铸锚头有无松动、裂缝或破损；</w:t>
      </w:r>
      <w:r/>
    </w:p>
    <w:p>
      <w:pPr>
        <w:numPr>
          <w:ilvl w:val="0"/>
          <w:numId w:val="8"/>
        </w:numPr>
        <w:ind w:left="0" w:firstLine="420"/>
        <w:jc w:val="both"/>
        <w:spacing w:line="520" w:lineRule="exact"/>
        <w:tabs>
          <w:tab w:val="left" w:pos="720" w:leader="none"/>
          <w:tab w:val="clear" w:pos="900" w:leader="none"/>
        </w:tabs>
        <w:rPr>
          <w:rFonts w:hint="eastAsia"/>
          <w:szCs w:val="21"/>
        </w:rPr>
      </w:pPr>
      <w:r>
        <w:rPr>
          <w:rFonts w:hint="eastAsia"/>
          <w:sz w:val="21"/>
          <w:szCs w:val="21"/>
        </w:rPr>
        <w:t xml:space="preserve">对吊杆的振动进行观察。观察吊杆振动是否明显(特别是在大风时)，减振措施是否损坏失效，防护</w:t>
      </w:r>
      <w:r>
        <w:rPr>
          <w:rFonts w:hint="eastAsia"/>
          <w:sz w:val="21"/>
          <w:szCs w:val="21"/>
        </w:rPr>
        <w:t xml:space="preserve">套是否</w:t>
      </w:r>
      <w:r>
        <w:rPr>
          <w:rFonts w:hint="eastAsia"/>
          <w:sz w:val="21"/>
          <w:szCs w:val="21"/>
        </w:rPr>
        <w:t xml:space="preserve">破坏；当桥上发生6级以上大风后，应检查吊杆有无异常。为了分析吊杆的振动，应记录桥上风力、风速、风向和温度、湿度资料，并进行分析；</w:t>
      </w:r>
      <w:r/>
    </w:p>
    <w:p>
      <w:pPr>
        <w:numPr>
          <w:ilvl w:val="0"/>
          <w:numId w:val="8"/>
        </w:numPr>
        <w:ind w:left="0" w:firstLine="420"/>
        <w:jc w:val="both"/>
        <w:spacing w:line="520" w:lineRule="exact"/>
        <w:tabs>
          <w:tab w:val="left" w:pos="720" w:leader="none"/>
          <w:tab w:val="clear" w:pos="900" w:leader="none"/>
        </w:tabs>
        <w:rPr>
          <w:rFonts w:hint="eastAsia"/>
          <w:szCs w:val="21"/>
        </w:rPr>
      </w:pPr>
      <w:r>
        <w:rPr>
          <w:rFonts w:hint="eastAsia"/>
          <w:sz w:val="21"/>
          <w:szCs w:val="21"/>
        </w:rPr>
        <w:t xml:space="preserve">检查吊杆的防护层有无裂纹、破损、老化和积水，重点检查吊杆端部出口处钢管护套以及钢管护套与PE护套连接处的外观情况。检查吊杆的钢管护套有无松动、油漆脱落、锈蚀，套管</w:t>
      </w:r>
      <w:r>
        <w:rPr>
          <w:rFonts w:hint="eastAsia"/>
          <w:sz w:val="21"/>
          <w:szCs w:val="21"/>
        </w:rPr>
        <w:t xml:space="preserve">顶是否</w:t>
      </w:r>
      <w:r>
        <w:rPr>
          <w:rFonts w:hint="eastAsia"/>
          <w:sz w:val="21"/>
          <w:szCs w:val="21"/>
        </w:rPr>
        <w:t xml:space="preserve">密封，连接处有无渗水、漏水等。若套管破裂，吊杆可能会因雨水的渗入而受到腐蚀；</w:t>
      </w:r>
      <w:r/>
    </w:p>
    <w:p>
      <w:pPr>
        <w:numPr>
          <w:ilvl w:val="0"/>
          <w:numId w:val="8"/>
        </w:numPr>
        <w:ind w:left="0" w:firstLine="420"/>
        <w:jc w:val="both"/>
        <w:spacing w:line="520" w:lineRule="exact"/>
        <w:tabs>
          <w:tab w:val="left" w:pos="720" w:leader="none"/>
          <w:tab w:val="clear" w:pos="900" w:leader="none"/>
        </w:tabs>
        <w:rPr>
          <w:rFonts w:hint="eastAsia"/>
          <w:szCs w:val="21"/>
        </w:rPr>
      </w:pPr>
      <w:r>
        <w:rPr>
          <w:rFonts w:hint="eastAsia"/>
          <w:sz w:val="21"/>
          <w:szCs w:val="21"/>
        </w:rPr>
        <w:t xml:space="preserve">根据外观检查情况，适时抽检吊杆端部及减振器的防水情况和橡胶老化变质情况。</w:t>
      </w:r>
      <w:r/>
    </w:p>
    <w:p>
      <w:pPr>
        <w:ind w:firstLine="420"/>
        <w:spacing w:line="520" w:lineRule="exact"/>
        <w:rPr>
          <w:rFonts w:hint="eastAsia"/>
          <w:szCs w:val="21"/>
        </w:rPr>
      </w:pPr>
      <w:r>
        <w:rPr>
          <w:rFonts w:hint="eastAsia"/>
          <w:sz w:val="21"/>
          <w:szCs w:val="21"/>
        </w:rPr>
        <w:t xml:space="preserve">④系杆及防护板的检查</w:t>
      </w:r>
      <w:r/>
    </w:p>
    <w:p>
      <w:pPr>
        <w:ind w:firstLine="420"/>
        <w:spacing w:line="520" w:lineRule="exact"/>
        <w:rPr>
          <w:rFonts w:hint="eastAsia"/>
          <w:szCs w:val="21"/>
        </w:rPr>
      </w:pPr>
      <w:r>
        <w:rPr>
          <w:rFonts w:hint="eastAsia"/>
          <w:sz w:val="21"/>
          <w:szCs w:val="21"/>
        </w:rPr>
        <w:t xml:space="preserve">系杆及防护板应注意检查系杆及锚头、防护罩有无锈蚀、外部油漆有无损坏，连接是否松动等。</w:t>
      </w:r>
      <w:r/>
    </w:p>
    <w:p>
      <w:pPr>
        <w:ind w:firstLine="420"/>
        <w:spacing w:line="520" w:lineRule="exact"/>
        <w:tabs>
          <w:tab w:val="left" w:pos="3420" w:leader="none"/>
        </w:tabs>
        <w:rPr>
          <w:rFonts w:hint="eastAsia"/>
          <w:szCs w:val="21"/>
        </w:rPr>
      </w:pPr>
      <w:r>
        <w:rPr>
          <w:rFonts w:hint="eastAsia"/>
          <w:sz w:val="21"/>
          <w:szCs w:val="21"/>
        </w:rPr>
        <w:t xml:space="preserve">⑤钢管内混凝土密实度检测的常用方法有敲击法检测管内混凝土密实度。</w:t>
      </w:r>
      <w:r/>
    </w:p>
    <w:p>
      <w:pPr>
        <w:ind w:firstLine="422"/>
        <w:spacing w:line="360" w:lineRule="auto"/>
        <w:rPr>
          <w:rFonts w:hint="eastAsia"/>
          <w:b/>
          <w:szCs w:val="21"/>
        </w:rPr>
      </w:pPr>
      <w:r>
        <w:rPr>
          <w:rFonts w:hint="eastAsia"/>
          <w:b/>
          <w:sz w:val="21"/>
          <w:szCs w:val="21"/>
        </w:rPr>
        <w:t xml:space="preserve">梁式桥：</w:t>
      </w:r>
      <w:r/>
    </w:p>
    <w:p>
      <w:pPr>
        <w:ind w:firstLine="420"/>
        <w:spacing w:line="360" w:lineRule="auto"/>
        <w:rPr>
          <w:rFonts w:hint="eastAsia"/>
          <w:bCs/>
          <w:szCs w:val="21"/>
        </w:rPr>
      </w:pPr>
      <w:r>
        <w:rPr>
          <w:rFonts w:hint="eastAsia"/>
          <w:bCs/>
          <w:sz w:val="21"/>
          <w:szCs w:val="21"/>
        </w:rPr>
        <w:t xml:space="preserve">钢筋混凝土和预应力混凝土</w:t>
      </w:r>
      <w:r>
        <w:rPr>
          <w:rFonts w:hint="eastAsia"/>
          <w:bCs/>
          <w:sz w:val="21"/>
          <w:szCs w:val="21"/>
          <w:lang w:val="en-US"/>
        </w:rPr>
        <w:t xml:space="preserve">结构，检测内容包括混凝土强度检测、碳化深度检测、保护层厚度检测、钢筋锈蚀状况、裂缝检测（位置、长度、深度和宽度）</w:t>
      </w:r>
      <w:r>
        <w:rPr>
          <w:rFonts w:hint="eastAsia"/>
          <w:bCs/>
          <w:sz w:val="21"/>
          <w:szCs w:val="21"/>
        </w:rPr>
        <w:t xml:space="preserve">。检查要点如下：</w:t>
      </w:r>
      <w:r/>
    </w:p>
    <w:p>
      <w:pPr>
        <w:ind w:firstLine="420"/>
        <w:spacing w:line="360" w:lineRule="auto"/>
        <w:rPr>
          <w:rFonts w:hint="eastAsia"/>
          <w:szCs w:val="21"/>
        </w:rPr>
      </w:pPr>
      <w:r>
        <w:rPr>
          <w:rFonts w:hint="eastAsia"/>
          <w:sz w:val="21"/>
          <w:szCs w:val="21"/>
        </w:rPr>
        <w:t xml:space="preserve">（1）梁端头、底面是否损坏，箱形梁内是否有积水，通风是否良好。</w:t>
      </w:r>
      <w:r/>
    </w:p>
    <w:p>
      <w:pPr>
        <w:ind w:firstLine="420"/>
        <w:spacing w:line="360" w:lineRule="auto"/>
        <w:rPr>
          <w:rFonts w:hint="eastAsia"/>
          <w:szCs w:val="21"/>
        </w:rPr>
      </w:pPr>
      <w:r>
        <w:rPr>
          <w:rFonts w:hint="eastAsia"/>
          <w:sz w:val="21"/>
          <w:szCs w:val="21"/>
        </w:rPr>
        <w:t xml:space="preserve">（2）混凝土有无裂缝、渗水、表面风化、剥落、露筋、钢筋锈蚀，有无碱集料反应引起的整体龟裂现象，混凝土表面有无严重碳化。</w:t>
      </w:r>
      <w:r/>
    </w:p>
    <w:p>
      <w:pPr>
        <w:ind w:firstLine="420"/>
        <w:spacing w:line="360" w:lineRule="auto"/>
        <w:rPr>
          <w:rFonts w:hint="eastAsia"/>
          <w:szCs w:val="21"/>
        </w:rPr>
      </w:pPr>
      <w:r>
        <w:rPr>
          <w:rFonts w:hint="eastAsia"/>
          <w:sz w:val="21"/>
          <w:szCs w:val="21"/>
        </w:rPr>
        <w:t xml:space="preserve">（3）</w:t>
      </w:r>
      <w:r>
        <w:rPr>
          <w:rFonts w:hint="eastAsia"/>
          <w:sz w:val="21"/>
          <w:szCs w:val="21"/>
        </w:rPr>
        <w:t xml:space="preserve">预应力钢束锚固</w:t>
      </w:r>
      <w:r>
        <w:rPr>
          <w:rFonts w:hint="eastAsia"/>
          <w:sz w:val="21"/>
          <w:szCs w:val="21"/>
        </w:rPr>
        <w:t xml:space="preserve">区段混凝土有无开裂，沿预应力筋的混凝土表面有无纵向裂缝。</w:t>
      </w:r>
      <w:r/>
    </w:p>
    <w:p>
      <w:pPr>
        <w:ind w:firstLine="420"/>
        <w:spacing w:line="360" w:lineRule="auto"/>
        <w:rPr>
          <w:rFonts w:hint="eastAsia"/>
          <w:szCs w:val="21"/>
        </w:rPr>
      </w:pPr>
      <w:r>
        <w:rPr>
          <w:rFonts w:hint="eastAsia"/>
          <w:sz w:val="21"/>
          <w:szCs w:val="21"/>
        </w:rPr>
        <w:t xml:space="preserve">（4）梁（板）式结构的跨中、支点及变截面处，悬臂端牛腿或中间</w:t>
      </w:r>
      <w:r>
        <w:rPr>
          <w:rFonts w:hint="eastAsia"/>
          <w:sz w:val="21"/>
          <w:szCs w:val="21"/>
        </w:rPr>
        <w:t xml:space="preserve">铰</w:t>
      </w:r>
      <w:r>
        <w:rPr>
          <w:rFonts w:hint="eastAsia"/>
          <w:sz w:val="21"/>
          <w:szCs w:val="21"/>
        </w:rPr>
        <w:t xml:space="preserve">部位，刚构的固结处和桁架节点部位，混凝土是否开裂、缺损和出现钢筋锈蚀。</w:t>
      </w:r>
      <w:r/>
    </w:p>
    <w:p>
      <w:pPr>
        <w:ind w:firstLine="420"/>
        <w:spacing w:line="360" w:lineRule="auto"/>
        <w:rPr>
          <w:rFonts w:hint="eastAsia"/>
          <w:szCs w:val="21"/>
        </w:rPr>
      </w:pPr>
      <w:r>
        <w:rPr>
          <w:rFonts w:hint="eastAsia"/>
          <w:sz w:val="21"/>
          <w:szCs w:val="21"/>
        </w:rPr>
        <w:t xml:space="preserve">（5）装配式梁桥应注意检查联结部位的缺损状况：</w:t>
      </w:r>
      <w:r/>
    </w:p>
    <w:p>
      <w:pPr>
        <w:ind w:firstLine="420"/>
        <w:spacing w:line="360" w:lineRule="auto"/>
        <w:rPr>
          <w:rFonts w:hint="eastAsia"/>
          <w:szCs w:val="21"/>
        </w:rPr>
      </w:pPr>
      <w:r>
        <w:rPr>
          <w:rFonts w:hint="eastAsia"/>
          <w:sz w:val="21"/>
          <w:szCs w:val="21"/>
        </w:rPr>
        <w:t xml:space="preserve">①组合梁的桥面板与梁的结合部位及预制桥面板之间的接头处混凝土有无开裂、渗水；</w:t>
      </w:r>
      <w:r/>
    </w:p>
    <w:p>
      <w:pPr>
        <w:ind w:firstLine="420"/>
        <w:spacing w:line="360" w:lineRule="auto"/>
        <w:rPr>
          <w:rFonts w:hint="eastAsia"/>
          <w:szCs w:val="21"/>
        </w:rPr>
      </w:pPr>
      <w:r>
        <w:rPr>
          <w:rFonts w:hint="eastAsia"/>
          <w:sz w:val="21"/>
          <w:szCs w:val="21"/>
        </w:rPr>
        <w:t xml:space="preserve">②横向联结构件是否开裂，连接钢板的焊缝有无锈蚀、断裂，</w:t>
      </w:r>
      <w:r>
        <w:rPr>
          <w:rFonts w:hint="eastAsia"/>
          <w:sz w:val="21"/>
          <w:szCs w:val="21"/>
        </w:rPr>
        <w:t xml:space="preserve">边梁有无</w:t>
      </w:r>
      <w:r>
        <w:rPr>
          <w:rFonts w:hint="eastAsia"/>
          <w:sz w:val="21"/>
          <w:szCs w:val="21"/>
        </w:rPr>
        <w:t xml:space="preserve">横移或向外倾斜。</w:t>
      </w:r>
      <w:r/>
    </w:p>
    <w:p>
      <w:pPr>
        <w:pStyle w:val="902"/>
        <w:jc w:val="left"/>
        <w:spacing w:line="520" w:lineRule="exact"/>
        <w:rPr>
          <w:rFonts w:hint="eastAsia" w:ascii="宋体" w:hAnsi="宋体" w:cs="宋体"/>
          <w:bCs w:val="0"/>
          <w:sz w:val="21"/>
          <w:szCs w:val="21"/>
        </w:rPr>
      </w:pPr>
      <w:r/>
      <w:bookmarkStart w:id="21" w:name="_Toc228106457"/>
      <w:r/>
      <w:bookmarkStart w:id="22" w:name="_Toc36678550"/>
      <w:r>
        <w:rPr>
          <w:rFonts w:hint="eastAsia" w:ascii="宋体" w:hAnsi="宋体" w:cs="宋体"/>
          <w:bCs w:val="0"/>
          <w:sz w:val="21"/>
          <w:szCs w:val="21"/>
          <w:lang w:val="en-US"/>
        </w:rPr>
        <w:t xml:space="preserve">5</w:t>
      </w:r>
      <w:r>
        <w:rPr>
          <w:rFonts w:hint="eastAsia" w:ascii="宋体" w:hAnsi="宋体" w:eastAsia="宋体" w:cs="宋体"/>
          <w:bCs w:val="0"/>
          <w:sz w:val="21"/>
          <w:szCs w:val="21"/>
        </w:rPr>
        <w:t xml:space="preserve">.2结构定期检测</w:t>
      </w:r>
      <w:bookmarkEnd w:id="21"/>
      <w:r/>
      <w:bookmarkEnd w:id="22"/>
      <w:r/>
      <w:r/>
    </w:p>
    <w:p>
      <w:pPr>
        <w:ind w:firstLine="420"/>
        <w:spacing w:line="520" w:lineRule="exact"/>
        <w:tabs>
          <w:tab w:val="left" w:pos="3420" w:leader="none"/>
        </w:tabs>
        <w:rPr>
          <w:rFonts w:hint="eastAsia"/>
          <w:szCs w:val="21"/>
        </w:rPr>
      </w:pPr>
      <w:r>
        <w:rPr>
          <w:rFonts w:hint="eastAsia"/>
          <w:sz w:val="21"/>
          <w:szCs w:val="21"/>
        </w:rPr>
        <w:t xml:space="preserve">本</w:t>
      </w:r>
      <w:r>
        <w:rPr>
          <w:rFonts w:hint="eastAsia"/>
          <w:sz w:val="21"/>
          <w:szCs w:val="21"/>
          <w:lang w:val="en-US"/>
        </w:rPr>
        <w:t xml:space="preserve">年度14</w:t>
      </w:r>
      <w:r>
        <w:rPr>
          <w:rFonts w:hint="eastAsia"/>
          <w:sz w:val="21"/>
          <w:szCs w:val="21"/>
        </w:rPr>
        <w:t xml:space="preserve">座桥梁结构定期检测的主要工作内容为：</w:t>
      </w:r>
      <w:r>
        <w:rPr>
          <w:rFonts w:hint="eastAsia"/>
          <w:b/>
          <w:sz w:val="21"/>
          <w:szCs w:val="21"/>
        </w:rPr>
        <w:t xml:space="preserve">桥梁全桥外观检查、桥梁材质状态参数检测、桥面线形测量、</w:t>
      </w:r>
      <w:r>
        <w:rPr>
          <w:rFonts w:hint="eastAsia"/>
          <w:b/>
          <w:sz w:val="21"/>
          <w:szCs w:val="21"/>
        </w:rPr>
        <w:t xml:space="preserve">结构检算</w:t>
      </w:r>
      <w:r>
        <w:rPr>
          <w:rFonts w:hint="eastAsia"/>
          <w:sz w:val="21"/>
          <w:szCs w:val="21"/>
        </w:rPr>
        <w:t xml:space="preserve">等</w:t>
      </w:r>
      <w:r>
        <w:rPr>
          <w:rFonts w:hint="eastAsia"/>
          <w:sz w:val="21"/>
          <w:szCs w:val="21"/>
        </w:rPr>
        <w:t xml:space="preserve">。</w:t>
      </w:r>
      <w:r/>
    </w:p>
    <w:p>
      <w:pPr>
        <w:ind w:firstLine="420"/>
        <w:spacing w:line="520" w:lineRule="exact"/>
        <w:tabs>
          <w:tab w:val="left" w:pos="3420" w:leader="none"/>
        </w:tabs>
        <w:rPr>
          <w:rFonts w:hint="eastAsia"/>
          <w:szCs w:val="21"/>
        </w:rPr>
      </w:pPr>
      <w:r>
        <w:rPr>
          <w:rFonts w:hint="eastAsia"/>
          <w:sz w:val="21"/>
          <w:szCs w:val="21"/>
        </w:rPr>
        <w:t xml:space="preserve">具体要求如下：</w:t>
      </w:r>
      <w:r/>
    </w:p>
    <w:p>
      <w:pPr>
        <w:ind w:firstLine="420"/>
        <w:spacing w:line="520" w:lineRule="exact"/>
        <w:tabs>
          <w:tab w:val="left" w:pos="3420" w:leader="none"/>
        </w:tabs>
        <w:rPr>
          <w:rFonts w:hint="eastAsia"/>
          <w:szCs w:val="21"/>
        </w:rPr>
      </w:pPr>
      <w:r>
        <w:rPr>
          <w:rFonts w:hint="eastAsia"/>
          <w:sz w:val="21"/>
          <w:szCs w:val="21"/>
        </w:rPr>
        <w:t xml:space="preserve">1）、桥梁外观检查同桥梁常规定期检测内容；</w:t>
      </w:r>
      <w:r/>
    </w:p>
    <w:p>
      <w:pPr>
        <w:ind w:firstLine="420"/>
        <w:spacing w:line="520" w:lineRule="exact"/>
        <w:tabs>
          <w:tab w:val="left" w:pos="3420" w:leader="none"/>
        </w:tabs>
        <w:rPr>
          <w:rFonts w:hint="eastAsia"/>
          <w:szCs w:val="21"/>
        </w:rPr>
      </w:pPr>
      <w:r>
        <w:rPr>
          <w:rFonts w:hint="eastAsia"/>
          <w:sz w:val="21"/>
          <w:szCs w:val="21"/>
        </w:rPr>
        <w:t xml:space="preserve">2）、通过材料取样试验确认材料特性、退化的程度和退化的性质（包括混凝土强度检测、钢筋保护层厚度检测、混凝土碳化深度检测、钢筋锈蚀检测）；</w:t>
      </w:r>
      <w:r/>
    </w:p>
    <w:p>
      <w:pPr>
        <w:ind w:firstLine="420"/>
        <w:spacing w:line="520" w:lineRule="exact"/>
        <w:tabs>
          <w:tab w:val="left" w:pos="3420" w:leader="none"/>
        </w:tabs>
        <w:rPr>
          <w:rFonts w:hint="eastAsia"/>
          <w:szCs w:val="21"/>
        </w:rPr>
      </w:pPr>
      <w:r>
        <w:rPr>
          <w:rFonts w:hint="eastAsia"/>
          <w:sz w:val="21"/>
          <w:szCs w:val="21"/>
        </w:rPr>
        <w:t xml:space="preserve">3）、分析确定退化的原因，以及对结构性能和耐久性的影响；</w:t>
      </w:r>
      <w:r/>
    </w:p>
    <w:p>
      <w:pPr>
        <w:ind w:firstLine="420"/>
        <w:spacing w:line="520" w:lineRule="exact"/>
        <w:tabs>
          <w:tab w:val="left" w:pos="3420" w:leader="none"/>
        </w:tabs>
        <w:rPr>
          <w:rFonts w:hint="eastAsia"/>
          <w:szCs w:val="21"/>
        </w:rPr>
      </w:pPr>
      <w:r>
        <w:rPr>
          <w:rFonts w:hint="eastAsia"/>
          <w:sz w:val="21"/>
          <w:szCs w:val="21"/>
        </w:rPr>
        <w:t xml:space="preserve">4）、对可能影响结构正常工作的构件，评价其在下一次检查之前的退化情况；</w:t>
      </w:r>
      <w:r/>
    </w:p>
    <w:p>
      <w:pPr>
        <w:ind w:firstLine="420"/>
        <w:spacing w:line="520" w:lineRule="exact"/>
        <w:tabs>
          <w:tab w:val="left" w:pos="3420" w:leader="none"/>
        </w:tabs>
        <w:rPr>
          <w:rFonts w:hint="eastAsia"/>
          <w:szCs w:val="21"/>
        </w:rPr>
      </w:pPr>
      <w:r>
        <w:rPr>
          <w:rFonts w:hint="eastAsia"/>
          <w:sz w:val="21"/>
          <w:szCs w:val="21"/>
        </w:rPr>
        <w:t xml:space="preserve">5）、测量桥梁桥面线形，建立目前桥梁竖向变形的基础数据；</w:t>
      </w:r>
      <w:r/>
    </w:p>
    <w:p>
      <w:pPr>
        <w:ind w:firstLine="420"/>
        <w:spacing w:line="520" w:lineRule="exact"/>
        <w:tabs>
          <w:tab w:val="left" w:pos="3420" w:leader="none"/>
        </w:tabs>
        <w:rPr>
          <w:rFonts w:hint="eastAsia"/>
          <w:szCs w:val="21"/>
        </w:rPr>
      </w:pPr>
      <w:r>
        <w:rPr>
          <w:rFonts w:hint="eastAsia"/>
          <w:sz w:val="21"/>
          <w:szCs w:val="21"/>
        </w:rPr>
        <w:t xml:space="preserve">6）、</w:t>
      </w:r>
      <w:r>
        <w:rPr>
          <w:rFonts w:hint="eastAsia"/>
          <w:sz w:val="21"/>
          <w:szCs w:val="21"/>
        </w:rPr>
        <w:t xml:space="preserve">小龙湾桥锚头</w:t>
      </w:r>
      <w:r>
        <w:rPr>
          <w:rFonts w:hint="eastAsia"/>
          <w:sz w:val="21"/>
          <w:szCs w:val="21"/>
        </w:rPr>
        <w:t xml:space="preserve">开锚检查，选取悬索桥上下游各32个锚头进行开锚检查，主要检查锚具、钢绞线、平行钢丝锈蚀以及是否存在渗水现象；</w:t>
      </w:r>
      <w:r/>
    </w:p>
    <w:p>
      <w:pPr>
        <w:ind w:firstLine="420"/>
        <w:spacing w:line="520" w:lineRule="exact"/>
        <w:tabs>
          <w:tab w:val="left" w:pos="3420" w:leader="none"/>
        </w:tabs>
        <w:rPr>
          <w:rFonts w:hint="eastAsia"/>
          <w:szCs w:val="21"/>
        </w:rPr>
      </w:pPr>
      <w:r>
        <w:rPr>
          <w:rFonts w:hint="eastAsia"/>
          <w:sz w:val="21"/>
          <w:szCs w:val="21"/>
        </w:rPr>
        <w:t xml:space="preserve">7）、对位于航道涉及水中墩</w:t>
      </w:r>
      <w:r>
        <w:rPr>
          <w:rFonts w:hint="eastAsia"/>
          <w:sz w:val="21"/>
          <w:szCs w:val="21"/>
        </w:rPr>
        <w:t xml:space="preserve">的河定桥</w:t>
      </w:r>
      <w:r>
        <w:rPr>
          <w:rFonts w:hint="eastAsia"/>
          <w:sz w:val="21"/>
          <w:szCs w:val="21"/>
        </w:rPr>
        <w:t xml:space="preserve">、东山桥共计10个</w:t>
      </w:r>
      <w:r>
        <w:rPr>
          <w:rFonts w:hint="eastAsia"/>
          <w:sz w:val="21"/>
          <w:szCs w:val="21"/>
        </w:rPr>
        <w:t xml:space="preserve">墩</w:t>
      </w:r>
      <w:r>
        <w:rPr>
          <w:rFonts w:hint="eastAsia"/>
          <w:sz w:val="21"/>
          <w:szCs w:val="21"/>
        </w:rPr>
        <w:t xml:space="preserve">进行水下桩基检测，主要检查桩基是否有缩径、空洞、露筋等缺损情况；</w:t>
      </w:r>
      <w:r/>
    </w:p>
    <w:p>
      <w:pPr>
        <w:ind w:firstLine="420"/>
        <w:spacing w:line="520" w:lineRule="exact"/>
        <w:tabs>
          <w:tab w:val="left" w:pos="3420" w:leader="none"/>
        </w:tabs>
        <w:rPr>
          <w:rFonts w:hint="eastAsia"/>
          <w:szCs w:val="21"/>
        </w:rPr>
      </w:pPr>
      <w:r>
        <w:rPr>
          <w:rFonts w:hint="eastAsia"/>
          <w:sz w:val="21"/>
          <w:szCs w:val="21"/>
        </w:rPr>
        <w:t xml:space="preserve">8)、对有图纸的桥梁进行结构检算，评估目前桥梁结构受力情况及桥梁承载能力；</w:t>
      </w:r>
      <w:r/>
    </w:p>
    <w:p>
      <w:pPr>
        <w:ind w:firstLine="420"/>
        <w:spacing w:line="520" w:lineRule="exact"/>
        <w:tabs>
          <w:tab w:val="left" w:pos="3420" w:leader="none"/>
        </w:tabs>
        <w:rPr>
          <w:rFonts w:hint="eastAsia"/>
          <w:szCs w:val="21"/>
        </w:rPr>
      </w:pPr>
      <w:r>
        <w:rPr>
          <w:rFonts w:hint="eastAsia"/>
          <w:sz w:val="21"/>
          <w:szCs w:val="21"/>
        </w:rPr>
        <w:t xml:space="preserve">10）、通过综合检测评定，确定具有潜在退化可能的桥梁构件，提出相应的养护措施。</w:t>
      </w:r>
      <w:r/>
    </w:p>
    <w:p>
      <w:pPr>
        <w:ind w:firstLine="422"/>
        <w:spacing w:line="520" w:lineRule="exact"/>
        <w:tabs>
          <w:tab w:val="left" w:pos="3420" w:leader="none"/>
        </w:tabs>
        <w:rPr>
          <w:rFonts w:hint="eastAsia"/>
          <w:b/>
          <w:szCs w:val="21"/>
        </w:rPr>
      </w:pPr>
      <w:r>
        <w:rPr>
          <w:rFonts w:hint="eastAsia"/>
          <w:b/>
          <w:sz w:val="21"/>
          <w:szCs w:val="21"/>
        </w:rPr>
        <w:t xml:space="preserve">其中桥梁材料状态参数检测具体内容：</w:t>
      </w:r>
      <w:r>
        <w:rPr>
          <w:rFonts w:hint="eastAsia"/>
          <w:sz w:val="21"/>
          <w:szCs w:val="21"/>
        </w:rPr>
        <w:t xml:space="preserve">包括混凝土强度检测、钢筋保护层厚度检测、混凝土碳化深度检测、钢筋锈蚀检测。</w:t>
      </w:r>
      <w:r/>
    </w:p>
    <w:p>
      <w:pPr>
        <w:ind w:firstLine="420"/>
        <w:spacing w:line="560" w:lineRule="exact"/>
        <w:rPr>
          <w:rFonts w:hint="eastAsia"/>
          <w:szCs w:val="21"/>
        </w:rPr>
      </w:pPr>
      <w:r>
        <w:rPr>
          <w:rFonts w:hint="eastAsia"/>
          <w:sz w:val="21"/>
          <w:szCs w:val="21"/>
        </w:rPr>
        <w:t xml:space="preserve">a、混凝土强度检测：在主要构件或主要受力部位布置测区，采用回弹法、超声回弹综合法、取芯法等进行检测。</w:t>
      </w:r>
      <w:r/>
    </w:p>
    <w:p>
      <w:pPr>
        <w:ind w:firstLine="420"/>
        <w:spacing w:line="560" w:lineRule="exact"/>
        <w:rPr>
          <w:rFonts w:hint="eastAsia"/>
          <w:szCs w:val="21"/>
        </w:rPr>
      </w:pPr>
      <w:r>
        <w:rPr>
          <w:rFonts w:hint="eastAsia"/>
          <w:sz w:val="21"/>
          <w:szCs w:val="21"/>
        </w:rPr>
        <w:t xml:space="preserve">回弹法：检测混凝土强度的一般方法，有无损、简单、高效等优势。适用条件为龄期不超过1000天的混凝土，对遭受冻害、化学侵蚀、火灾、结构表面温度低于-4℃或高于60℃、被测构件厚度小于100mm的不适用；</w:t>
      </w:r>
      <w:r/>
    </w:p>
    <w:p>
      <w:pPr>
        <w:ind w:firstLine="420"/>
        <w:spacing w:line="560" w:lineRule="exact"/>
        <w:rPr>
          <w:rFonts w:hint="eastAsia"/>
          <w:szCs w:val="21"/>
        </w:rPr>
      </w:pPr>
      <w:r>
        <w:rPr>
          <w:rFonts w:hint="eastAsia"/>
          <w:sz w:val="21"/>
          <w:szCs w:val="21"/>
        </w:rPr>
        <w:t xml:space="preserve">超声回弹法：此方法在回弹法基础上结合了超声波无损技术，较回弹法精确度高。适用条件为龄期不超过2000天的混凝土。</w:t>
      </w:r>
      <w:r/>
    </w:p>
    <w:p>
      <w:pPr>
        <w:ind w:firstLine="420"/>
        <w:spacing w:line="520" w:lineRule="exact"/>
        <w:tabs>
          <w:tab w:val="left" w:pos="3420" w:leader="none"/>
        </w:tabs>
        <w:rPr>
          <w:rFonts w:hint="eastAsia"/>
          <w:szCs w:val="21"/>
        </w:rPr>
      </w:pPr>
      <w:r>
        <w:rPr>
          <w:rFonts w:hint="eastAsia"/>
          <w:sz w:val="21"/>
          <w:szCs w:val="21"/>
        </w:rPr>
        <w:t xml:space="preserve">钻芯取样</w:t>
      </w:r>
      <w:r>
        <w:rPr>
          <w:rFonts w:hint="eastAsia"/>
          <w:sz w:val="21"/>
          <w:szCs w:val="21"/>
        </w:rPr>
        <w:t xml:space="preserve">法：本方法为有损检测，现场取芯后进行混凝土抗压强度试验，其结果精度最高。一般</w:t>
      </w:r>
      <w:r>
        <w:rPr>
          <w:rFonts w:hint="eastAsia"/>
          <w:sz w:val="21"/>
          <w:szCs w:val="21"/>
        </w:rPr>
        <w:t xml:space="preserve">在火损构件</w:t>
      </w:r>
      <w:r>
        <w:rPr>
          <w:rFonts w:hint="eastAsia"/>
          <w:sz w:val="21"/>
          <w:szCs w:val="21"/>
        </w:rPr>
        <w:t xml:space="preserve">、撞损构件及以上两种方法无法确定结构强度时适用。</w:t>
      </w:r>
      <w:r/>
    </w:p>
    <w:p>
      <w:pPr>
        <w:ind w:firstLine="420"/>
        <w:spacing w:line="520" w:lineRule="exact"/>
        <w:tabs>
          <w:tab w:val="left" w:pos="3420" w:leader="none"/>
        </w:tabs>
        <w:rPr>
          <w:rFonts w:hint="eastAsia"/>
          <w:szCs w:val="21"/>
        </w:rPr>
      </w:pPr>
      <w:r>
        <w:rPr>
          <w:rFonts w:hint="eastAsia"/>
          <w:sz w:val="21"/>
          <w:szCs w:val="21"/>
        </w:rPr>
        <w:t xml:space="preserve">b、钢筋保护层厚度检测：利用钢筋位置探测仪，探测钢筋分布位置和混凝土的保护层厚度测量，对缺失资料的桥梁还应包括钢筋直径的估测。</w:t>
      </w:r>
      <w:r/>
    </w:p>
    <w:p>
      <w:pPr>
        <w:ind w:firstLine="420"/>
        <w:spacing w:line="520" w:lineRule="exact"/>
        <w:tabs>
          <w:tab w:val="left" w:pos="3420" w:leader="none"/>
        </w:tabs>
        <w:rPr>
          <w:rFonts w:hint="eastAsia"/>
          <w:szCs w:val="21"/>
        </w:rPr>
      </w:pPr>
      <w:r>
        <w:rPr>
          <w:rFonts w:hint="eastAsia"/>
          <w:sz w:val="21"/>
          <w:szCs w:val="21"/>
        </w:rPr>
        <w:t xml:space="preserve">c、混凝土碳化深度检测：混凝土碳化状况采用酚酞试剂喷涂在混凝土新鲜断面处，观察指示剂反应情况，以确定混凝土碳化深度。一般与回弹法同时测试。</w:t>
      </w:r>
      <w:r/>
    </w:p>
    <w:p>
      <w:pPr>
        <w:ind w:firstLine="420"/>
        <w:spacing w:line="560" w:lineRule="exact"/>
        <w:rPr>
          <w:rFonts w:hint="eastAsia"/>
          <w:szCs w:val="21"/>
        </w:rPr>
      </w:pPr>
      <w:r>
        <w:rPr>
          <w:rFonts w:hint="eastAsia"/>
          <w:sz w:val="21"/>
          <w:szCs w:val="21"/>
        </w:rPr>
        <w:t xml:space="preserve">d：钢筋锈蚀检测：混凝土中钢筋锈蚀状况的检测主要应用半电池电位法。</w:t>
      </w:r>
      <w:r/>
    </w:p>
    <w:p>
      <w:pPr>
        <w:ind w:firstLine="420"/>
        <w:spacing w:line="560" w:lineRule="exact"/>
        <w:rPr>
          <w:rFonts w:hint="eastAsia"/>
          <w:szCs w:val="21"/>
        </w:rPr>
      </w:pPr>
      <w:r>
        <w:rPr>
          <w:rFonts w:hint="eastAsia"/>
          <w:sz w:val="21"/>
          <w:szCs w:val="21"/>
        </w:rPr>
        <w:t xml:space="preserve">半电池电位法是利用混凝土中钢筋锈蚀的电化学反应引起的电位变化来测定钢筋锈蚀状态的一种方法。通过测定钢筋/混凝土</w:t>
      </w:r>
      <w:r>
        <w:rPr>
          <w:rFonts w:hint="eastAsia"/>
          <w:sz w:val="21"/>
          <w:szCs w:val="21"/>
        </w:rPr>
        <w:t xml:space="preserve">做为</w:t>
      </w:r>
      <w:r>
        <w:rPr>
          <w:rFonts w:hint="eastAsia"/>
          <w:sz w:val="21"/>
          <w:szCs w:val="21"/>
        </w:rPr>
        <w:t xml:space="preserve">一个电极与在混凝土表面的铜／硫酸铜参考电极之间的电位差，评定钢筋的锈蚀状态。</w:t>
      </w:r>
      <w:r/>
    </w:p>
    <w:p>
      <w:pPr>
        <w:ind w:firstLine="420"/>
        <w:spacing w:line="520" w:lineRule="exact"/>
        <w:tabs>
          <w:tab w:val="left" w:pos="3420" w:leader="none"/>
        </w:tabs>
        <w:rPr>
          <w:rFonts w:hint="eastAsia"/>
          <w:szCs w:val="21"/>
        </w:rPr>
      </w:pPr>
      <w:r>
        <w:rPr>
          <w:rFonts w:hint="eastAsia"/>
          <w:sz w:val="21"/>
          <w:szCs w:val="21"/>
        </w:rPr>
        <w:t xml:space="preserve">混凝土中钢筋锈蚀不仅影响结构耐久性，而且影响结构的安全性。钢筋锈蚀电位直接反映了混凝土中钢筋锈</w:t>
      </w:r>
      <w:r>
        <w:rPr>
          <w:rFonts w:hint="eastAsia"/>
          <w:sz w:val="21"/>
          <w:szCs w:val="21"/>
        </w:rPr>
        <w:t xml:space="preserve">蚀的活动性。通常，电位差越大混凝土中钢筋发生锈蚀的可能性越大。</w:t>
      </w:r>
      <w:r/>
    </w:p>
    <w:p>
      <w:pPr>
        <w:ind w:firstLine="422"/>
        <w:spacing w:line="520" w:lineRule="exact"/>
        <w:tabs>
          <w:tab w:val="left" w:pos="3420" w:leader="none"/>
        </w:tabs>
        <w:rPr>
          <w:rFonts w:hint="eastAsia"/>
          <w:szCs w:val="21"/>
        </w:rPr>
      </w:pPr>
      <w:r>
        <w:rPr>
          <w:rFonts w:hint="eastAsia"/>
          <w:b/>
          <w:sz w:val="21"/>
          <w:szCs w:val="21"/>
        </w:rPr>
        <w:t xml:space="preserve">其中桥梁结构</w:t>
      </w:r>
      <w:r>
        <w:rPr>
          <w:rFonts w:hint="eastAsia"/>
          <w:b/>
          <w:sz w:val="21"/>
          <w:szCs w:val="21"/>
        </w:rPr>
        <w:t xml:space="preserve">检算具体</w:t>
      </w:r>
      <w:r>
        <w:rPr>
          <w:rFonts w:hint="eastAsia"/>
          <w:b/>
          <w:sz w:val="21"/>
          <w:szCs w:val="21"/>
        </w:rPr>
        <w:t xml:space="preserve">内容：</w:t>
      </w:r>
      <w:r>
        <w:rPr>
          <w:rFonts w:hint="eastAsia"/>
          <w:sz w:val="21"/>
          <w:szCs w:val="21"/>
        </w:rPr>
        <w:t xml:space="preserve">在校核桥梁基本数据、外观质量检测、无损检测与技术状况评定的基础上，根据检测的结果，对结构检测的桥梁按照实测桥梁结构的工作状态进行检算。</w:t>
      </w:r>
      <w:r/>
    </w:p>
    <w:p>
      <w:pPr>
        <w:ind w:firstLine="420"/>
        <w:spacing w:line="520" w:lineRule="exact"/>
        <w:tabs>
          <w:tab w:val="left" w:pos="3420" w:leader="none"/>
        </w:tabs>
        <w:rPr>
          <w:rFonts w:hint="eastAsia"/>
          <w:szCs w:val="21"/>
        </w:rPr>
      </w:pPr>
      <w:r>
        <w:rPr>
          <w:rFonts w:hint="eastAsia"/>
          <w:sz w:val="21"/>
          <w:szCs w:val="21"/>
        </w:rPr>
        <w:t xml:space="preserve">1）结构</w:t>
      </w:r>
      <w:r>
        <w:rPr>
          <w:rFonts w:hint="eastAsia"/>
          <w:sz w:val="21"/>
          <w:szCs w:val="21"/>
        </w:rPr>
        <w:t xml:space="preserve">承载力检算的</w:t>
      </w:r>
      <w:r>
        <w:rPr>
          <w:rFonts w:hint="eastAsia"/>
          <w:sz w:val="21"/>
          <w:szCs w:val="21"/>
        </w:rPr>
        <w:t xml:space="preserve">依据</w:t>
      </w:r>
      <w:r/>
    </w:p>
    <w:p>
      <w:pPr>
        <w:ind w:firstLine="420"/>
        <w:spacing w:line="520" w:lineRule="exact"/>
        <w:tabs>
          <w:tab w:val="left" w:pos="3420" w:leader="none"/>
        </w:tabs>
        <w:rPr>
          <w:rFonts w:hint="eastAsia"/>
          <w:szCs w:val="21"/>
        </w:rPr>
      </w:pPr>
      <w:r>
        <w:rPr>
          <w:rFonts w:hint="eastAsia"/>
          <w:sz w:val="21"/>
          <w:szCs w:val="21"/>
        </w:rPr>
        <w:t xml:space="preserve">桥梁结构的</w:t>
      </w:r>
      <w:r>
        <w:rPr>
          <w:rFonts w:hint="eastAsia"/>
          <w:sz w:val="21"/>
          <w:szCs w:val="21"/>
        </w:rPr>
        <w:t xml:space="preserve">检算主要</w:t>
      </w:r>
      <w:r>
        <w:rPr>
          <w:rFonts w:hint="eastAsia"/>
          <w:sz w:val="21"/>
          <w:szCs w:val="21"/>
        </w:rPr>
        <w:t xml:space="preserve">依据《城市桥梁检测与评定技术规范》（CJJ/T233-2015）等其他相关规范、设计资料（包括变更设计）或竣工资料进行。对缺失资料的桥梁，可根据桥梁检测结果，参考同年代类似桥梁的设计资料或标准定型图进行检算。</w:t>
      </w:r>
      <w:r/>
    </w:p>
    <w:p>
      <w:pPr>
        <w:ind w:firstLine="420"/>
        <w:spacing w:line="520" w:lineRule="exact"/>
        <w:tabs>
          <w:tab w:val="left" w:pos="3420" w:leader="none"/>
        </w:tabs>
        <w:rPr>
          <w:rFonts w:hint="eastAsia"/>
          <w:szCs w:val="21"/>
        </w:rPr>
      </w:pPr>
      <w:r>
        <w:rPr>
          <w:rFonts w:hint="eastAsia"/>
          <w:sz w:val="21"/>
          <w:szCs w:val="21"/>
        </w:rPr>
        <w:t xml:space="preserve">2）本次</w:t>
      </w:r>
      <w:r>
        <w:rPr>
          <w:rFonts w:hint="eastAsia"/>
          <w:sz w:val="21"/>
          <w:szCs w:val="21"/>
        </w:rPr>
        <w:t xml:space="preserve">结构检算工作</w:t>
      </w:r>
      <w:r>
        <w:rPr>
          <w:rFonts w:hint="eastAsia"/>
          <w:sz w:val="21"/>
          <w:szCs w:val="21"/>
        </w:rPr>
        <w:t xml:space="preserve">总体</w:t>
      </w:r>
      <w:r>
        <w:rPr>
          <w:rFonts w:hint="eastAsia"/>
          <w:sz w:val="21"/>
          <w:szCs w:val="21"/>
          <w:lang w:val="en-US"/>
        </w:rPr>
        <w:t xml:space="preserve">要求</w:t>
      </w:r>
      <w:r/>
    </w:p>
    <w:p>
      <w:pPr>
        <w:ind w:firstLine="420"/>
        <w:spacing w:line="520" w:lineRule="exact"/>
        <w:tabs>
          <w:tab w:val="left" w:pos="3420" w:leader="none"/>
        </w:tabs>
        <w:rPr>
          <w:rFonts w:hint="eastAsia"/>
          <w:szCs w:val="21"/>
        </w:rPr>
      </w:pPr>
      <w:r>
        <w:rPr>
          <w:rFonts w:hint="eastAsia"/>
          <w:sz w:val="21"/>
          <w:szCs w:val="21"/>
        </w:rPr>
        <w:t xml:space="preserve">①参照设计采用的计算状况，再根据检测的实际情况重新建立计算模型，着重进行结构主要控制截面、结构薄弱部位的检算。</w:t>
      </w:r>
      <w:r/>
    </w:p>
    <w:p>
      <w:pPr>
        <w:ind w:firstLine="420"/>
        <w:spacing w:line="520" w:lineRule="exact"/>
        <w:tabs>
          <w:tab w:val="left" w:pos="3420" w:leader="none"/>
        </w:tabs>
        <w:rPr>
          <w:rFonts w:hint="eastAsia"/>
          <w:szCs w:val="21"/>
        </w:rPr>
      </w:pPr>
      <w:r>
        <w:rPr>
          <w:rFonts w:hint="eastAsia"/>
          <w:sz w:val="21"/>
          <w:szCs w:val="21"/>
        </w:rPr>
        <w:t xml:space="preserve">②简支板桥将</w:t>
      </w:r>
      <w:r>
        <w:rPr>
          <w:rFonts w:hint="eastAsia"/>
          <w:sz w:val="21"/>
          <w:szCs w:val="21"/>
        </w:rPr>
        <w:t xml:space="preserve">检算跨中</w:t>
      </w:r>
      <w:r>
        <w:rPr>
          <w:rFonts w:hint="eastAsia"/>
          <w:sz w:val="21"/>
          <w:szCs w:val="21"/>
        </w:rPr>
        <w:t xml:space="preserve">截面和四分之一截面及支点截面；简支梁桥将</w:t>
      </w:r>
      <w:r>
        <w:rPr>
          <w:rFonts w:hint="eastAsia"/>
          <w:sz w:val="21"/>
          <w:szCs w:val="21"/>
        </w:rPr>
        <w:t xml:space="preserve">检算跨中</w:t>
      </w:r>
      <w:r>
        <w:rPr>
          <w:rFonts w:hint="eastAsia"/>
          <w:sz w:val="21"/>
          <w:szCs w:val="21"/>
        </w:rPr>
        <w:t xml:space="preserve">截面、第一道中间横隔梁处截面（无中间横隔梁的取四分之一截面）截面尺寸变化处截面和支点截面；除以上截面外还应包括检测出有严重缺损的截面。</w:t>
      </w:r>
      <w:r/>
    </w:p>
    <w:p>
      <w:pPr>
        <w:ind w:firstLine="420"/>
        <w:spacing w:line="520" w:lineRule="exact"/>
        <w:tabs>
          <w:tab w:val="left" w:pos="3420" w:leader="none"/>
        </w:tabs>
        <w:rPr>
          <w:rFonts w:hint="eastAsia"/>
          <w:szCs w:val="21"/>
        </w:rPr>
      </w:pPr>
      <w:r>
        <w:rPr>
          <w:rFonts w:hint="eastAsia"/>
          <w:sz w:val="21"/>
          <w:szCs w:val="21"/>
        </w:rPr>
        <w:t xml:space="preserve">③多孔</w:t>
      </w:r>
      <w:r>
        <w:rPr>
          <w:rFonts w:hint="eastAsia"/>
          <w:sz w:val="21"/>
          <w:szCs w:val="21"/>
        </w:rPr>
        <w:t xml:space="preserve">桥结构</w:t>
      </w:r>
      <w:r>
        <w:rPr>
          <w:rFonts w:hint="eastAsia"/>
          <w:sz w:val="21"/>
          <w:szCs w:val="21"/>
        </w:rPr>
        <w:t xml:space="preserve">相同、跨径相等的孔，将选择受力最不利或损坏较严重的</w:t>
      </w:r>
      <w:r>
        <w:rPr>
          <w:rFonts w:hint="eastAsia"/>
          <w:sz w:val="21"/>
          <w:szCs w:val="21"/>
        </w:rPr>
        <w:t xml:space="preserve">孔进行</w:t>
      </w:r>
      <w:r>
        <w:rPr>
          <w:rFonts w:hint="eastAsia"/>
          <w:sz w:val="21"/>
          <w:szCs w:val="21"/>
        </w:rPr>
        <w:t xml:space="preserve">检测与检算。</w:t>
      </w:r>
      <w:r/>
    </w:p>
    <w:p>
      <w:pPr>
        <w:ind w:firstLine="420"/>
        <w:spacing w:line="520" w:lineRule="exact"/>
        <w:tabs>
          <w:tab w:val="left" w:pos="3420" w:leader="none"/>
        </w:tabs>
        <w:rPr>
          <w:rFonts w:hint="eastAsia"/>
          <w:szCs w:val="21"/>
        </w:rPr>
      </w:pPr>
      <w:r>
        <w:rPr>
          <w:rFonts w:hint="eastAsia"/>
          <w:sz w:val="21"/>
          <w:szCs w:val="21"/>
        </w:rPr>
        <w:t xml:space="preserve">④预应力混凝土桥梁对纵向预应力取用应根据对其锚固、压浆和漏张等的检测情况，结合桥梁结构或构件表面开裂状况，考虑对纵向预应力有效设计计算值进行合理的折减。</w:t>
      </w:r>
      <w:r/>
    </w:p>
    <w:p>
      <w:pPr>
        <w:pStyle w:val="902"/>
        <w:jc w:val="left"/>
        <w:spacing w:line="520" w:lineRule="exact"/>
        <w:rPr>
          <w:rFonts w:hint="eastAsia" w:ascii="宋体" w:hAnsi="宋体" w:cs="宋体"/>
          <w:bCs w:val="0"/>
          <w:sz w:val="21"/>
          <w:szCs w:val="21"/>
        </w:rPr>
      </w:pPr>
      <w:r/>
      <w:bookmarkStart w:id="23" w:name="_Toc228106459"/>
      <w:r/>
      <w:bookmarkStart w:id="24" w:name="_Toc228106458"/>
      <w:r>
        <w:rPr>
          <w:rFonts w:hint="eastAsia" w:ascii="宋体" w:hAnsi="宋体" w:cs="宋体"/>
          <w:bCs w:val="0"/>
          <w:sz w:val="21"/>
          <w:szCs w:val="21"/>
          <w:lang w:val="en-US"/>
        </w:rPr>
        <w:t xml:space="preserve">5</w:t>
      </w:r>
      <w:r>
        <w:rPr>
          <w:rFonts w:hint="eastAsia" w:ascii="宋体" w:hAnsi="宋体" w:eastAsia="宋体" w:cs="宋体"/>
          <w:bCs w:val="0"/>
          <w:sz w:val="21"/>
          <w:szCs w:val="21"/>
        </w:rPr>
        <w:t xml:space="preserve">.</w:t>
      </w:r>
      <w:r>
        <w:rPr>
          <w:rFonts w:hint="eastAsia" w:ascii="宋体" w:hAnsi="宋体" w:eastAsia="宋体" w:cs="宋体"/>
          <w:bCs w:val="0"/>
          <w:sz w:val="21"/>
          <w:szCs w:val="21"/>
          <w:lang w:val="en-US"/>
        </w:rPr>
        <w:t xml:space="preserve">3</w:t>
      </w:r>
      <w:r>
        <w:rPr>
          <w:rFonts w:hint="eastAsia" w:ascii="宋体" w:hAnsi="宋体" w:eastAsia="宋体" w:cs="宋体"/>
          <w:bCs w:val="0"/>
          <w:sz w:val="21"/>
          <w:szCs w:val="21"/>
        </w:rPr>
        <w:t xml:space="preserve">江宁区市政桥梁技术测评</w:t>
      </w:r>
      <w:bookmarkEnd w:id="23"/>
      <w:r/>
      <w:r/>
    </w:p>
    <w:p>
      <w:pPr>
        <w:ind w:firstLine="420"/>
        <w:spacing w:line="520" w:lineRule="exact"/>
        <w:widowControl/>
        <w:rPr>
          <w:rFonts w:hint="eastAsia"/>
          <w:szCs w:val="21"/>
        </w:rPr>
      </w:pPr>
      <w:r>
        <w:rPr>
          <w:rFonts w:hint="eastAsia"/>
          <w:sz w:val="21"/>
          <w:szCs w:val="21"/>
        </w:rPr>
        <w:t xml:space="preserve">为保证抽检和巡查工作的有序实施，</w:t>
      </w:r>
      <w:r>
        <w:rPr>
          <w:rFonts w:hint="eastAsia"/>
          <w:sz w:val="21"/>
          <w:szCs w:val="21"/>
          <w:lang w:val="en-US"/>
        </w:rPr>
        <w:t xml:space="preserve">需要做好</w:t>
      </w:r>
      <w:r>
        <w:rPr>
          <w:rFonts w:hint="eastAsia"/>
          <w:sz w:val="21"/>
          <w:szCs w:val="21"/>
        </w:rPr>
        <w:t xml:space="preserve">项目前期准备、监测工作实施、撰写报告、数据整理与录入</w:t>
      </w:r>
      <w:r>
        <w:rPr>
          <w:rFonts w:hint="eastAsia"/>
          <w:sz w:val="21"/>
          <w:szCs w:val="21"/>
          <w:lang w:val="en-US"/>
        </w:rPr>
        <w:t xml:space="preserve">等</w:t>
      </w:r>
      <w:r>
        <w:rPr>
          <w:rFonts w:hint="eastAsia"/>
          <w:sz w:val="21"/>
          <w:szCs w:val="21"/>
        </w:rPr>
        <w:t xml:space="preserve">。项目承担单位实施项目，</w:t>
      </w:r>
      <w:r>
        <w:rPr>
          <w:rFonts w:hint="eastAsia"/>
          <w:sz w:val="21"/>
          <w:szCs w:val="21"/>
          <w:lang w:val="en-US"/>
        </w:rPr>
        <w:t xml:space="preserve">要</w:t>
      </w:r>
      <w:r>
        <w:rPr>
          <w:rFonts w:hint="eastAsia"/>
          <w:sz w:val="21"/>
          <w:szCs w:val="21"/>
        </w:rPr>
        <w:t xml:space="preserve">制定实施方案，包括现场监测人员确定、现场使用设备的调试、制定详细的工作计划、与桥梁养护单位沟通协调以确定所要检查的检查时间、关键受力部件、检查路线、检查通道等。</w:t>
      </w:r>
      <w:r>
        <w:rPr>
          <w:rFonts w:hint="eastAsia"/>
          <w:sz w:val="21"/>
          <w:szCs w:val="21"/>
          <w:lang w:val="en-US"/>
        </w:rPr>
        <w:t xml:space="preserve">根据事实方案，</w:t>
      </w:r>
      <w:r>
        <w:rPr>
          <w:rFonts w:hint="eastAsia"/>
          <w:sz w:val="21"/>
          <w:szCs w:val="21"/>
        </w:rPr>
        <w:t xml:space="preserve">每月随机对全区各街道（</w:t>
      </w:r>
      <w:r>
        <w:rPr>
          <w:rFonts w:hint="eastAsia"/>
          <w:sz w:val="21"/>
          <w:szCs w:val="21"/>
          <w:lang w:val="en-US"/>
        </w:rPr>
        <w:t xml:space="preserve">园区</w:t>
      </w:r>
      <w:r>
        <w:rPr>
          <w:rFonts w:hint="eastAsia"/>
          <w:sz w:val="21"/>
          <w:szCs w:val="21"/>
        </w:rPr>
        <w:t xml:space="preserve">）城市桥梁进行外业养护状况技术测评，记录检查结果，总结抽检和巡查结论、反馈意见和建议，</w:t>
      </w:r>
      <w:r>
        <w:rPr>
          <w:rFonts w:hint="eastAsia"/>
          <w:sz w:val="21"/>
          <w:szCs w:val="21"/>
          <w:lang w:val="en-US"/>
        </w:rPr>
        <w:t xml:space="preserve">形成分析报告，并将成果报告及时录入甲方指定的管理系统</w:t>
      </w:r>
      <w:r>
        <w:rPr>
          <w:rFonts w:hint="eastAsia"/>
          <w:sz w:val="21"/>
          <w:szCs w:val="21"/>
        </w:rPr>
        <w:t xml:space="preserve">。</w:t>
      </w:r>
      <w:r/>
    </w:p>
    <w:p>
      <w:pPr>
        <w:pStyle w:val="902"/>
        <w:jc w:val="left"/>
        <w:spacing w:line="520" w:lineRule="exact"/>
        <w:rPr>
          <w:rFonts w:hint="eastAsia" w:ascii="宋体" w:hAnsi="宋体" w:cs="宋体"/>
          <w:bCs w:val="0"/>
          <w:sz w:val="21"/>
          <w:szCs w:val="21"/>
        </w:rPr>
      </w:pPr>
      <w:r>
        <w:rPr>
          <w:rFonts w:hint="eastAsia" w:ascii="宋体" w:hAnsi="宋体" w:cs="宋体"/>
          <w:bCs w:val="0"/>
          <w:sz w:val="21"/>
          <w:szCs w:val="21"/>
          <w:lang w:val="en-US"/>
        </w:rPr>
        <w:t xml:space="preserve">5</w:t>
      </w:r>
      <w:r>
        <w:rPr>
          <w:rFonts w:hint="eastAsia" w:ascii="宋体" w:hAnsi="宋体" w:eastAsia="宋体" w:cs="宋体"/>
          <w:bCs w:val="0"/>
          <w:sz w:val="21"/>
          <w:szCs w:val="21"/>
        </w:rPr>
        <w:t xml:space="preserve">.</w:t>
      </w:r>
      <w:r>
        <w:rPr>
          <w:rFonts w:hint="eastAsia" w:ascii="宋体" w:hAnsi="宋体" w:eastAsia="宋体" w:cs="宋体"/>
          <w:bCs w:val="0"/>
          <w:sz w:val="21"/>
          <w:szCs w:val="21"/>
          <w:lang w:val="en-US"/>
        </w:rPr>
        <w:t xml:space="preserve">4</w:t>
      </w:r>
      <w:r>
        <w:rPr>
          <w:rFonts w:hint="eastAsia" w:ascii="宋体" w:hAnsi="宋体" w:eastAsia="宋体" w:cs="宋体"/>
          <w:bCs w:val="0"/>
          <w:sz w:val="21"/>
          <w:szCs w:val="21"/>
        </w:rPr>
        <w:t xml:space="preserve">文靖路跨宁</w:t>
      </w:r>
      <w:r>
        <w:rPr>
          <w:rFonts w:hint="eastAsia" w:ascii="宋体" w:hAnsi="宋体" w:eastAsia="宋体" w:cs="宋体"/>
          <w:bCs w:val="0"/>
          <w:sz w:val="21"/>
          <w:szCs w:val="21"/>
        </w:rPr>
        <w:t xml:space="preserve">杭高速桥长效监测</w:t>
      </w:r>
      <w:bookmarkEnd w:id="24"/>
      <w:r/>
      <w:r/>
    </w:p>
    <w:p>
      <w:pPr>
        <w:pStyle w:val="903"/>
        <w:spacing w:line="520" w:lineRule="exact"/>
        <w:rPr>
          <w:rFonts w:hint="eastAsia" w:ascii="宋体" w:hAnsi="宋体" w:eastAsia="宋体" w:cs="宋体"/>
          <w:b w:val="0"/>
          <w:bCs w:val="0"/>
        </w:rPr>
      </w:pPr>
      <w:r/>
      <w:bookmarkStart w:id="25" w:name="_Toc6625"/>
      <w:r>
        <w:rPr>
          <w:rFonts w:hint="eastAsia" w:ascii="宋体" w:hAnsi="宋体" w:eastAsia="宋体" w:cs="宋体"/>
          <w:b w:val="0"/>
          <w:bCs w:val="0"/>
          <w:lang w:val="en-US"/>
        </w:rPr>
        <w:t xml:space="preserve">5</w:t>
      </w:r>
      <w:r>
        <w:rPr>
          <w:rFonts w:hint="eastAsia" w:ascii="宋体" w:hAnsi="宋体" w:eastAsia="宋体" w:cs="宋体"/>
          <w:b w:val="0"/>
          <w:bCs w:val="0"/>
        </w:rPr>
        <w:t xml:space="preserve">.3.1应力监测</w:t>
      </w:r>
      <w:bookmarkEnd w:id="25"/>
      <w:r/>
      <w:r/>
    </w:p>
    <w:p>
      <w:pPr>
        <w:ind w:firstLine="482"/>
        <w:spacing w:line="520" w:lineRule="exact"/>
        <w:rPr>
          <w:rFonts w:hint="eastAsia"/>
          <w:szCs w:val="21"/>
        </w:rPr>
      </w:pPr>
      <w:r>
        <w:rPr>
          <w:rFonts w:hint="eastAsia"/>
          <w:sz w:val="21"/>
          <w:szCs w:val="21"/>
        </w:rPr>
        <w:t xml:space="preserve">对5号主塔、主梁关键断面的应力开展监测，5号和6号主塔由塔底向塔上取3个断面（DS1-3分别距承台顶3m、1m、5m），每个断面对角布设2个传感器。主梁可分别</w:t>
      </w:r>
      <w:r>
        <w:rPr>
          <w:rFonts w:hint="eastAsia"/>
          <w:sz w:val="21"/>
          <w:szCs w:val="21"/>
        </w:rPr>
        <w:t xml:space="preserve">取跨中</w:t>
      </w:r>
      <w:r>
        <w:rPr>
          <w:rFonts w:hint="eastAsia"/>
          <w:sz w:val="21"/>
          <w:szCs w:val="21"/>
        </w:rPr>
        <w:t xml:space="preserve">、四分点、塔根、</w:t>
      </w:r>
      <w:r>
        <w:rPr>
          <w:rFonts w:hint="eastAsia"/>
          <w:sz w:val="21"/>
          <w:szCs w:val="21"/>
        </w:rPr>
        <w:t xml:space="preserve">墩顶等</w:t>
      </w:r>
      <w:r>
        <w:rPr>
          <w:rFonts w:hint="eastAsia"/>
          <w:sz w:val="21"/>
          <w:szCs w:val="21"/>
        </w:rPr>
        <w:t xml:space="preserve">典型断面，全桥可取7个断面，各断面对上缘、下缘应变进行监测，每个断面布设12个传感器，应变传感器考虑为光栅光纤应变计。共计96</w:t>
      </w:r>
      <w:r>
        <w:rPr>
          <w:rFonts w:hint="eastAsia"/>
          <w:sz w:val="21"/>
          <w:szCs w:val="21"/>
        </w:rPr>
        <w:t xml:space="preserve">个（3×4+7×12=96）。</w:t>
      </w:r>
      <w:r/>
    </w:p>
    <w:p>
      <w:pPr>
        <w:jc w:val="center"/>
        <w:rPr>
          <w:rFonts w:hint="eastAsia"/>
          <w:szCs w:val="21"/>
        </w:rPr>
      </w:pPr>
      <w:r>
        <w:rPr>
          <w:rFonts w:hint="eastAsia"/>
          <w:szCs w:val="21"/>
        </w:rPr>
        <mc:AlternateContent>
          <mc:Choice Requires="wpg">
            <w:drawing>
              <wp:inline xmlns:wp="http://schemas.openxmlformats.org/drawingml/2006/wordprocessingDrawing" distT="0" distB="0" distL="0" distR="0">
                <wp:extent cx="949960" cy="2660015"/>
                <wp:effectExtent l="0" t="0" r="2540" b="698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
                        <pic:cNvPicPr>
                          <a:picLocks noChangeAspect="1"/>
                        </pic:cNvPicPr>
                        <pic:nvPr/>
                      </pic:nvPicPr>
                      <pic:blipFill>
                        <a:blip r:embed="rId17"/>
                        <a:stretch/>
                      </pic:blipFill>
                      <pic:spPr bwMode="auto">
                        <a:xfrm>
                          <a:off x="0" y="0"/>
                          <a:ext cx="949960" cy="2660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4.8pt;height:209.4pt;mso-wrap-distance-left:0.0pt;mso-wrap-distance-top:0.0pt;mso-wrap-distance-right:0.0pt;mso-wrap-distance-bottom:0.0pt;" stroked="f">
                <v:path textboxrect="0,0,0,0"/>
                <v:imagedata r:id="rId17" o:title=""/>
              </v:shape>
            </w:pict>
          </mc:Fallback>
        </mc:AlternateContent>
      </w:r>
      <w:r>
        <w:rPr>
          <w:rFonts w:hint="eastAsia"/>
          <w:szCs w:val="21"/>
        </w:rPr>
        <mc:AlternateContent>
          <mc:Choice Requires="wpg">
            <w:drawing>
              <wp:inline xmlns:wp="http://schemas.openxmlformats.org/drawingml/2006/wordprocessingDrawing" distT="0" distB="0" distL="0" distR="0">
                <wp:extent cx="3944620" cy="1402715"/>
                <wp:effectExtent l="0" t="0" r="17780" b="6985"/>
                <wp:docPr id="6" name="图片 27" descr="C:\Users\Administrator\Desktop\c7b64b4e303c93b46986f3db1b2c5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C:\Users\Administrator\Desktop\c7b64b4e303c93b46986f3db1b2c582.png"/>
                        <pic:cNvPicPr>
                          <a:picLocks noChangeAspect="1"/>
                        </pic:cNvPicPr>
                        <pic:nvPr/>
                      </pic:nvPicPr>
                      <pic:blipFill>
                        <a:blip r:embed="rId18"/>
                        <a:stretch/>
                      </pic:blipFill>
                      <pic:spPr bwMode="auto">
                        <a:xfrm>
                          <a:off x="0" y="0"/>
                          <a:ext cx="3944620" cy="140271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10.6pt;height:110.4pt;mso-wrap-distance-left:0.0pt;mso-wrap-distance-top:0.0pt;mso-wrap-distance-right:0.0pt;mso-wrap-distance-bottom:0.0pt;" stroked="f" strokeweight="0.75pt">
                <v:path textboxrect="0,0,0,0"/>
                <v:imagedata r:id="rId18" o:title=""/>
              </v:shape>
            </w:pict>
          </mc:Fallback>
        </mc:AlternateContent>
      </w:r>
      <w:r/>
    </w:p>
    <w:p>
      <w:pPr>
        <w:jc w:val="center"/>
        <w:rPr>
          <w:rFonts w:hint="eastAsia"/>
          <w:b/>
          <w:szCs w:val="21"/>
        </w:rPr>
      </w:pPr>
      <w:r>
        <w:rPr>
          <w:rFonts w:hint="eastAsia"/>
          <w:b/>
          <w:sz w:val="21"/>
          <w:szCs w:val="21"/>
        </w:rPr>
        <w:t xml:space="preserve">图2.4-15号/6号主塔应力监测断面布置图</w:t>
      </w:r>
      <w:r/>
    </w:p>
    <w:p>
      <w:pPr>
        <w:pStyle w:val="1393"/>
        <w:rPr>
          <w:rFonts w:hint="eastAsia" w:ascii="宋体" w:hAnsi="宋体" w:eastAsia="宋体" w:cs="宋体"/>
          <w:szCs w:val="21"/>
        </w:rPr>
      </w:pPr>
      <w:r>
        <w:rPr>
          <w:rFonts w:hint="eastAsia" w:ascii="宋体" w:hAnsi="宋体" w:eastAsia="宋体" w:cs="宋体"/>
          <w:szCs w:val="21"/>
        </w:rPr>
      </w:r>
      <w:r/>
    </w:p>
    <w:p>
      <w:pPr>
        <w:pStyle w:val="1393"/>
        <w:rPr>
          <w:rFonts w:hint="eastAsia" w:ascii="宋体" w:hAnsi="宋体" w:eastAsia="宋体" w:cs="宋体"/>
          <w:szCs w:val="21"/>
        </w:rPr>
      </w:pPr>
      <w:r>
        <w:rPr>
          <w:rFonts w:hint="eastAsia" w:ascii="宋体" w:hAnsi="宋体" w:eastAsia="宋体" w:cs="宋体"/>
          <w:szCs w:val="21"/>
        </w:rPr>
        <mc:AlternateContent>
          <mc:Choice Requires="wpg">
            <w:drawing>
              <wp:inline xmlns:wp="http://schemas.openxmlformats.org/drawingml/2006/wordprocessingDrawing" distT="0" distB="0" distL="0" distR="0">
                <wp:extent cx="5274310" cy="1578610"/>
                <wp:effectExtent l="0" t="0" r="2540" b="2540"/>
                <wp:docPr id="7"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r/>
                      </pic:nvPicPr>
                      <pic:blipFill>
                        <a:blip r:embed="rId19"/>
                        <a:stretch/>
                      </pic:blipFill>
                      <pic:spPr bwMode="auto">
                        <a:xfrm>
                          <a:off x="0" y="0"/>
                          <a:ext cx="5274310" cy="1578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5.3pt;height:124.3pt;mso-wrap-distance-left:0.0pt;mso-wrap-distance-top:0.0pt;mso-wrap-distance-right:0.0pt;mso-wrap-distance-bottom:0.0pt;" stroked="false">
                <v:path textboxrect="0,0,0,0"/>
                <v:imagedata r:id="rId19" o:title=""/>
              </v:shape>
            </w:pict>
          </mc:Fallback>
        </mc:AlternateContent>
      </w:r>
      <w:r/>
    </w:p>
    <w:p>
      <w:pPr>
        <w:jc w:val="center"/>
        <w:rPr>
          <w:rFonts w:hint="eastAsia"/>
          <w:b/>
          <w:szCs w:val="21"/>
        </w:rPr>
      </w:pPr>
      <w:r>
        <w:rPr>
          <w:rFonts w:hint="eastAsia"/>
          <w:b/>
          <w:sz w:val="21"/>
          <w:szCs w:val="21"/>
        </w:rPr>
        <w:t xml:space="preserve">图2.4-2主梁应力监测断面布置图</w:t>
      </w:r>
      <w:r/>
    </w:p>
    <w:p>
      <w:pPr>
        <w:jc w:val="center"/>
        <w:spacing w:line="360" w:lineRule="auto"/>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43904" behindDoc="0" locked="0" layoutInCell="1" allowOverlap="1">
                <wp:simplePos x="0" y="0"/>
                <wp:positionH relativeFrom="column">
                  <wp:posOffset>0</wp:posOffset>
                </wp:positionH>
                <wp:positionV relativeFrom="paragraph">
                  <wp:posOffset>-730250</wp:posOffset>
                </wp:positionV>
                <wp:extent cx="5271135" cy="922655"/>
                <wp:effectExtent l="0" t="0" r="5715" b="10795"/>
                <wp:wrapNone/>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
                        <pic:cNvPicPr>
                          <a:picLocks noChangeAspect="1"/>
                        </pic:cNvPicPr>
                        <pic:nvPr/>
                      </pic:nvPicPr>
                      <pic:blipFill>
                        <a:blip r:embed="rId20"/>
                        <a:stretch/>
                      </pic:blipFill>
                      <pic:spPr bwMode="auto">
                        <a:xfrm>
                          <a:off x="0" y="0"/>
                          <a:ext cx="5271135" cy="922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43904;o:allowoverlap:true;o:allowincell:true;mso-position-horizontal-relative:text;margin-left:0.0pt;mso-position-horizontal:absolute;mso-position-vertical-relative:text;margin-top:-57.5pt;mso-position-vertical:absolute;width:415.0pt;height:72.6pt;mso-wrap-distance-left:9.0pt;mso-wrap-distance-top:0.0pt;mso-wrap-distance-right:9.0pt;mso-wrap-distance-bottom:0.0pt;" stroked="f">
                <v:path textboxrect="0,0,0,0"/>
                <v:imagedata r:id="rId20" o:title=""/>
              </v:shape>
            </w:pict>
          </mc:Fallback>
        </mc:AlternateContent>
      </w:r>
      <w:r/>
    </w:p>
    <w:p>
      <w:pPr>
        <w:jc w:val="center"/>
        <w:rPr>
          <w:rFonts w:hint="eastAsia"/>
          <w:b/>
          <w:szCs w:val="21"/>
        </w:rPr>
      </w:pPr>
      <w:r>
        <w:rPr>
          <w:rFonts w:hint="eastAsia"/>
          <w:b/>
          <w:sz w:val="21"/>
          <w:szCs w:val="21"/>
        </w:rPr>
        <w:t xml:space="preserve">图2.4-3钢箱梁应力测点断面布置图</w:t>
      </w:r>
      <w:r/>
    </w:p>
    <w:p>
      <w:pPr>
        <w:ind w:firstLine="482"/>
        <w:spacing w:line="520" w:lineRule="exact"/>
        <w:rPr>
          <w:rFonts w:hint="eastAsia"/>
          <w:szCs w:val="21"/>
        </w:rPr>
      </w:pPr>
      <w:r>
        <w:rPr>
          <w:rFonts w:hint="eastAsia"/>
          <w:sz w:val="21"/>
          <w:szCs w:val="21"/>
        </w:rPr>
        <w:t xml:space="preserve">光纤光栅应变传感器采用RGX-BYBJ-1500，其主要参数：标准量程±1500με；精度0.5%F.S.；灵敏度0.1με。传感器可直接焊接在钢结构表面，也可以通过两端的安装</w:t>
      </w:r>
      <w:r>
        <w:rPr>
          <w:rFonts w:hint="eastAsia"/>
          <w:sz w:val="21"/>
          <w:szCs w:val="21"/>
        </w:rPr>
        <w:t xml:space="preserve">孔配合</w:t>
      </w:r>
      <w:r>
        <w:rPr>
          <w:rFonts w:hint="eastAsia"/>
          <w:sz w:val="21"/>
          <w:szCs w:val="21"/>
        </w:rPr>
        <w:t xml:space="preserve">附加部件固定到混凝土或其它无法焊接的结构表面。</w:t>
      </w:r>
      <w:r/>
    </w:p>
    <w:p>
      <w:pPr>
        <w:ind w:firstLine="389"/>
        <w:jc w:val="center"/>
        <w:spacing w:line="360" w:lineRule="auto"/>
        <w:rPr>
          <w:rFonts w:hint="eastAsia"/>
          <w:szCs w:val="21"/>
        </w:rPr>
      </w:pPr>
      <w:r>
        <w:rPr>
          <w:rFonts w:hint="eastAsia"/>
          <w:szCs w:val="21"/>
        </w:rPr>
      </w:r>
      <w:r/>
    </w:p>
    <w:p>
      <w:pPr>
        <w:ind w:firstLine="389"/>
        <w:jc w:val="center"/>
        <w:spacing w:line="360" w:lineRule="auto"/>
        <w:rPr>
          <w:rFonts w:hint="eastAsia"/>
          <w:szCs w:val="21"/>
        </w:rPr>
      </w:pPr>
      <w:r>
        <w:rPr>
          <w:rFonts w:hint="eastAsia"/>
          <w:szCs w:val="21"/>
        </w:rPr>
        <mc:AlternateContent>
          <mc:Choice Requires="wpg">
            <w:drawing>
              <wp:inline xmlns:wp="http://schemas.openxmlformats.org/drawingml/2006/wordprocessingDrawing" distT="0" distB="0" distL="0" distR="0">
                <wp:extent cx="3028315" cy="1524000"/>
                <wp:effectExtent l="0" t="0" r="635" b="0"/>
                <wp:docPr id="9" name="图片 1"/>
                <wp:cNvGraphicFramePr/>
                <a:graphic xmlns:a="http://schemas.openxmlformats.org/drawingml/2006/main">
                  <a:graphicData uri="http://schemas.openxmlformats.org/drawingml/2006/picture">
                    <pic:pic xmlns:pic="http://schemas.openxmlformats.org/drawingml/2006/picture">
                      <pic:nvPicPr>
                        <pic:cNvPr id="30" name="图片 1"/>
                        <pic:cNvPicPr/>
                        <pic:nvPr/>
                      </pic:nvPicPr>
                      <pic:blipFill>
                        <a:blip r:embed="rId21"/>
                        <a:stretch/>
                      </pic:blipFill>
                      <pic:spPr bwMode="auto">
                        <a:xfrm>
                          <a:off x="0" y="0"/>
                          <a:ext cx="3028315" cy="1524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38.4pt;height:120.0pt;mso-wrap-distance-left:0.0pt;mso-wrap-distance-top:0.0pt;mso-wrap-distance-right:0.0pt;mso-wrap-distance-bottom:0.0pt;" stroked="f">
                <v:path textboxrect="0,0,0,0"/>
                <v:imagedata r:id="rId21" o:title=""/>
              </v:shape>
            </w:pict>
          </mc:Fallback>
        </mc:AlternateContent>
      </w:r>
      <w:r/>
    </w:p>
    <w:p>
      <w:pPr>
        <w:jc w:val="center"/>
        <w:spacing w:line="360" w:lineRule="auto"/>
        <w:rPr>
          <w:rFonts w:hint="eastAsia"/>
          <w:szCs w:val="21"/>
        </w:rPr>
      </w:pPr>
      <w:r>
        <w:rPr>
          <w:rFonts w:hint="eastAsia"/>
          <w:b/>
          <w:sz w:val="21"/>
          <w:szCs w:val="21"/>
        </w:rPr>
        <w:t xml:space="preserve">图2.4-4光纤光栅应变传感</w:t>
      </w:r>
      <w:r>
        <w:rPr>
          <w:rFonts w:hint="eastAsia"/>
          <w:sz w:val="21"/>
          <w:szCs w:val="21"/>
        </w:rPr>
        <w:t xml:space="preserve">器</w:t>
      </w:r>
      <w:r/>
    </w:p>
    <w:p>
      <w:pPr>
        <w:jc w:val="center"/>
        <w:spacing w:line="360" w:lineRule="auto"/>
        <w:rPr>
          <w:rFonts w:hint="eastAsia"/>
          <w:szCs w:val="21"/>
        </w:rPr>
      </w:pPr>
      <w:r>
        <w:rPr>
          <w:rFonts w:hint="eastAsia"/>
          <w:szCs w:val="21"/>
        </w:rPr>
      </w:r>
      <w:r/>
    </w:p>
    <w:p>
      <w:pPr>
        <w:pStyle w:val="1393"/>
        <w:rPr>
          <w:rFonts w:hint="eastAsia" w:ascii="宋体" w:hAnsi="宋体" w:eastAsia="宋体" w:cs="宋体"/>
          <w:szCs w:val="21"/>
        </w:rPr>
      </w:pPr>
      <w:r>
        <w:rPr>
          <w:rFonts w:hint="eastAsia" w:ascii="宋体" w:hAnsi="宋体" w:eastAsia="宋体" w:cs="宋体"/>
          <w:szCs w:val="21"/>
        </w:rPr>
        <mc:AlternateContent>
          <mc:Choice Requires="wpg">
            <w:drawing>
              <wp:inline xmlns:wp="http://schemas.openxmlformats.org/drawingml/2006/wordprocessingDrawing" distT="0" distB="0" distL="0" distR="0">
                <wp:extent cx="2063750" cy="1548130"/>
                <wp:effectExtent l="0" t="0" r="12700" b="13970"/>
                <wp:docPr id="10" name="图片 915330792" descr="IMG_3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330792" name="图片 915330792" descr="IMG_3974"/>
                        <pic:cNvPicPr>
                          <a:picLocks noChangeAspect="1"/>
                        </pic:cNvPicPr>
                        <pic:nvPr/>
                      </pic:nvPicPr>
                      <pic:blipFill>
                        <a:blip r:embed="rId22"/>
                        <a:stretch/>
                      </pic:blipFill>
                      <pic:spPr bwMode="auto">
                        <a:xfrm>
                          <a:off x="0" y="0"/>
                          <a:ext cx="2063750" cy="1548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62.5pt;height:121.9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szCs w:val="21"/>
        </w:rPr>
        <mc:AlternateContent>
          <mc:Choice Requires="wpg">
            <w:drawing>
              <wp:inline xmlns:wp="http://schemas.openxmlformats.org/drawingml/2006/wordprocessingDrawing" distT="0" distB="0" distL="0" distR="0">
                <wp:extent cx="2080260" cy="1572895"/>
                <wp:effectExtent l="0" t="0" r="15240" b="8255"/>
                <wp:docPr id="11" name="图片 637665144" descr="IMG_3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665144" name="图片 637665144" descr="IMG_3975"/>
                        <pic:cNvPicPr>
                          <a:picLocks noChangeAspect="1"/>
                        </pic:cNvPicPr>
                        <pic:nvPr/>
                      </pic:nvPicPr>
                      <pic:blipFill>
                        <a:blip r:embed="rId23"/>
                        <a:stretch/>
                      </pic:blipFill>
                      <pic:spPr bwMode="auto">
                        <a:xfrm>
                          <a:off x="0" y="0"/>
                          <a:ext cx="2080259" cy="1572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63.8pt;height:123.8pt;mso-wrap-distance-left:0.0pt;mso-wrap-distance-top:0.0pt;mso-wrap-distance-right:0.0pt;mso-wrap-distance-bottom:0.0pt;" stroked="f">
                <v:path textboxrect="0,0,0,0"/>
                <v:imagedata r:id="rId23" o:title=""/>
              </v:shape>
            </w:pict>
          </mc:Fallback>
        </mc:AlternateContent>
      </w:r>
      <w:r/>
    </w:p>
    <w:p>
      <w:pPr>
        <w:jc w:val="center"/>
        <w:rPr>
          <w:rFonts w:hint="eastAsia"/>
          <w:b/>
          <w:szCs w:val="21"/>
        </w:rPr>
      </w:pPr>
      <w:r>
        <w:rPr>
          <w:rFonts w:hint="eastAsia"/>
          <w:b/>
          <w:sz w:val="21"/>
          <w:szCs w:val="21"/>
        </w:rPr>
        <w:t xml:space="preserve">图2.4-5光纤光栅应变传感器安装示意图（焊接）</w:t>
      </w:r>
      <w:r/>
    </w:p>
    <w:p>
      <w:pPr>
        <w:pStyle w:val="903"/>
        <w:spacing w:line="520" w:lineRule="exact"/>
        <w:rPr>
          <w:rFonts w:hint="eastAsia" w:ascii="宋体" w:hAnsi="宋体" w:eastAsia="宋体" w:cs="宋体"/>
          <w:b w:val="0"/>
          <w:bCs w:val="0"/>
        </w:rPr>
      </w:pPr>
      <w:r/>
      <w:bookmarkStart w:id="26" w:name="_Toc23518"/>
      <w:r>
        <w:rPr>
          <w:rFonts w:hint="eastAsia" w:ascii="宋体" w:hAnsi="宋体" w:eastAsia="宋体" w:cs="宋体"/>
          <w:b w:val="0"/>
          <w:bCs w:val="0"/>
          <w:lang w:val="en-US"/>
        </w:rPr>
        <w:t xml:space="preserve">5</w:t>
      </w:r>
      <w:r>
        <w:rPr>
          <w:rFonts w:hint="eastAsia" w:ascii="宋体" w:hAnsi="宋体" w:eastAsia="宋体" w:cs="宋体"/>
          <w:b w:val="0"/>
          <w:bCs w:val="0"/>
        </w:rPr>
        <w:t xml:space="preserve">.3.2</w:t>
      </w:r>
      <w:r>
        <w:rPr>
          <w:rFonts w:hint="eastAsia" w:ascii="宋体" w:hAnsi="宋体" w:eastAsia="宋体" w:cs="宋体"/>
          <w:b w:val="0"/>
          <w:bCs w:val="0"/>
        </w:rPr>
        <w:t xml:space="preserve">索力监测</w:t>
      </w:r>
      <w:bookmarkEnd w:id="26"/>
      <w:r/>
      <w:r/>
    </w:p>
    <w:p>
      <w:pPr>
        <w:ind w:firstLine="482"/>
        <w:spacing w:line="520" w:lineRule="exact"/>
        <w:rPr>
          <w:rFonts w:hint="eastAsia"/>
          <w:szCs w:val="21"/>
        </w:rPr>
      </w:pPr>
      <w:r>
        <w:rPr>
          <w:rFonts w:hint="eastAsia"/>
          <w:sz w:val="21"/>
          <w:szCs w:val="21"/>
        </w:rPr>
        <w:t xml:space="preserve">索力对</w:t>
      </w:r>
      <w:r>
        <w:rPr>
          <w:rFonts w:hint="eastAsia"/>
          <w:sz w:val="21"/>
          <w:szCs w:val="21"/>
        </w:rPr>
        <w:t xml:space="preserve">桥梁安全影响显著，本项目斜拉索采用单股可更换钢绞线体系，传统的振动频率法不再适用。可考虑采用磁通量传感器对斜拉</w:t>
      </w:r>
      <w:r>
        <w:rPr>
          <w:rFonts w:hint="eastAsia"/>
          <w:sz w:val="21"/>
          <w:szCs w:val="21"/>
        </w:rPr>
        <w:t xml:space="preserve">索索力</w:t>
      </w:r>
      <w:r>
        <w:rPr>
          <w:rFonts w:hint="eastAsia"/>
          <w:sz w:val="21"/>
          <w:szCs w:val="21"/>
        </w:rPr>
        <w:t xml:space="preserve">监测，本桥选取安装在全桥两侧主塔（中心线左侧）斜拉索位置，即编号S10-1～S13-1，S7-2～S13-2斜拉索上，2个塔共22根索，每根拉索建议布置1个单股磁通量传感器，全桥合计22个磁通量传感器。磁通量传感器采用CMS01020，外形尺寸：Φ20*Φ38*130，测量范围：0~屈服应力，精度：2%FS。</w:t>
      </w:r>
      <w:r/>
    </w:p>
    <w:p>
      <w:pPr>
        <w:ind w:firstLine="482"/>
        <w:spacing w:line="520" w:lineRule="exact"/>
        <w:rPr>
          <w:rFonts w:hint="eastAsia"/>
          <w:szCs w:val="21"/>
        </w:rPr>
      </w:pPr>
      <w:r>
        <w:rPr>
          <w:rFonts w:hint="eastAsia"/>
          <w:sz w:val="21"/>
          <w:szCs w:val="21"/>
        </w:rPr>
        <w:t xml:space="preserve">选取S1-2～S6-2拉索，共6根索（5号</w:t>
      </w:r>
      <w:r>
        <w:rPr>
          <w:rFonts w:hint="eastAsia"/>
          <w:sz w:val="21"/>
          <w:szCs w:val="21"/>
        </w:rPr>
        <w:t xml:space="preserve">塔选择</w:t>
      </w:r>
      <w:r>
        <w:rPr>
          <w:rFonts w:hint="eastAsia"/>
          <w:sz w:val="21"/>
          <w:szCs w:val="21"/>
        </w:rPr>
        <w:t xml:space="preserve">S1-2、S3-2、S5-2；6号</w:t>
      </w:r>
      <w:r>
        <w:rPr>
          <w:rFonts w:hint="eastAsia"/>
          <w:sz w:val="21"/>
          <w:szCs w:val="21"/>
        </w:rPr>
        <w:t xml:space="preserve">塔选择</w:t>
      </w:r>
      <w:r>
        <w:rPr>
          <w:rFonts w:hint="eastAsia"/>
          <w:sz w:val="21"/>
          <w:szCs w:val="21"/>
        </w:rPr>
        <w:t xml:space="preserve">S2-2、S4-2、S6-2），每根索布置1个</w:t>
      </w:r>
      <w:r>
        <w:rPr>
          <w:rFonts w:hint="eastAsia"/>
          <w:sz w:val="21"/>
          <w:szCs w:val="21"/>
        </w:rPr>
        <w:t xml:space="preserve">压力环</w:t>
      </w:r>
      <w:r>
        <w:rPr>
          <w:rFonts w:hint="eastAsia"/>
          <w:sz w:val="21"/>
          <w:szCs w:val="21"/>
        </w:rPr>
        <w:t xml:space="preserve">ZX-640CT，共计安装6个压力环，进行同步对比。量程：250~10000KN，精度：≤1.0%FS，灵敏度：0.1%FS，工作温度：-30~+80℃，外形尺寸：定制，内置温度光栅，量程可定制，耐高温低温可定制。</w:t>
      </w:r>
      <w:r/>
    </w:p>
    <w:p>
      <w:pPr>
        <w:pStyle w:val="1395"/>
        <w:ind w:firstLine="0"/>
        <w:jc w:val="both"/>
        <w:spacing w:line="360" w:lineRule="auto"/>
        <w:rPr>
          <w:rFonts w:hint="eastAsia"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48000" behindDoc="0" locked="0" layoutInCell="1" allowOverlap="1">
                <wp:simplePos x="0" y="0"/>
                <wp:positionH relativeFrom="column">
                  <wp:posOffset>4815840</wp:posOffset>
                </wp:positionH>
                <wp:positionV relativeFrom="paragraph">
                  <wp:posOffset>1626870</wp:posOffset>
                </wp:positionV>
                <wp:extent cx="698500" cy="262255"/>
                <wp:effectExtent l="0" t="0" r="6350" b="4445"/>
                <wp:wrapNone/>
                <wp:docPr id="12" name="文本框 1312712645"/>
                <wp:cNvGraphicFramePr/>
                <a:graphic xmlns:a="http://schemas.openxmlformats.org/drawingml/2006/main">
                  <a:graphicData uri="http://schemas.microsoft.com/office/word/2010/wordprocessingShape">
                    <wps:wsp>
                      <wps:cNvPr id="0" name=""/>
                      <wps:cNvSpPr txBox="1"/>
                      <wps:spPr bwMode="auto">
                        <a:xfrm>
                          <a:off x="5958840" y="4324350"/>
                          <a:ext cx="698500" cy="26225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14:textFill>
                                  <w14:gradFill>
                                    <w14:gsLst>
                                      <w14:gs w14:pos="0">
                                        <w14:srgbClr w14:val="14CD68"/>
                                      </w14:gs>
                                      <w14:gs w14:pos="100000">
                                        <w14:srgbClr w14:val="035C7D"/>
                                      </w14:gs>
                                    </w14:gsLst>
                                    <w14:lin w14:ang="0" w14:scaled="0"/>
                                  </w14:gradFill>
                                </w14:textFill>
                              </w:rPr>
                            </w:pPr>
                            <w:r>
                              <w:rPr>
                                <w:rFonts w:hint="eastAsia"/>
                                <w:b/>
                                <w:bCs/>
                                <w14:textFill>
                                  <w14:gradFill>
                                    <w14:gsLst>
                                      <w14:gs w14:pos="0">
                                        <w14:srgbClr w14:val="14CD68"/>
                                      </w14:gs>
                                      <w14:gs w14:pos="100000">
                                        <w14:srgbClr w14:val="035C7D"/>
                                      </w14:gs>
                                    </w14:gsLst>
                                    <w14:lin w14:ang="0" w14:scaled="0"/>
                                  </w14:gradFill>
                                </w14:textFill>
                              </w:rPr>
                              <w:t xml:space="preserve">磁通量</w:t>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11" o:spid="_x0000_s11" o:spt="202" type="#_x0000_t202" style="position:absolute;z-index:251648000;o:allowoverlap:true;o:allowincell:true;mso-position-horizontal-relative:text;margin-left:379.2pt;mso-position-horizontal:absolute;mso-position-vertical-relative:text;margin-top:128.1pt;mso-position-vertical:absolute;width:55.0pt;height:20.6pt;mso-wrap-distance-left:9.0pt;mso-wrap-distance-top:0.0pt;mso-wrap-distance-right:9.0pt;mso-wrap-distance-bottom:0.0pt;v-text-anchor:top;visibility:visible;" fillcolor="#FFFFFF" stroked="f" strokeweight="0.50pt">
                <v:textbox inset="0,0,0,0">
                  <w:txbxContent>
                    <w:p>
                      <w:pPr>
                        <w:rPr>
                          <w:rFonts w:hint="eastAsia"/>
                          <w14:textFill>
                            <w14:gradFill>
                              <w14:gsLst>
                                <w14:gs w14:pos="0">
                                  <w14:srgbClr w14:val="14CD68"/>
                                </w14:gs>
                                <w14:gs w14:pos="100000">
                                  <w14:srgbClr w14:val="035C7D"/>
                                </w14:gs>
                              </w14:gsLst>
                              <w14:lin w14:ang="0" w14:scaled="0"/>
                            </w14:gradFill>
                          </w14:textFill>
                        </w:rPr>
                      </w:pPr>
                      <w:r>
                        <w:rPr>
                          <w:rFonts w:hint="eastAsia"/>
                          <w:b/>
                          <w:bCs/>
                          <w14:textFill>
                            <w14:gradFill>
                              <w14:gsLst>
                                <w14:gs w14:pos="0">
                                  <w14:srgbClr w14:val="14CD68"/>
                                </w14:gs>
                                <w14:gs w14:pos="100000">
                                  <w14:srgbClr w14:val="035C7D"/>
                                </w14:gs>
                              </w14:gsLst>
                              <w14:lin w14:ang="0" w14:scaled="0"/>
                            </w14:gradFill>
                          </w14:textFill>
                        </w:rPr>
                        <w:t xml:space="preserve">磁通量</w:t>
                      </w:r>
                      <w:r/>
                    </w:p>
                  </w:txbxContent>
                </v:textbox>
              </v:shape>
            </w:pict>
          </mc:Fallback>
        </mc:AlternateContent>
      </w: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0" locked="0" layoutInCell="1" allowOverlap="1">
                <wp:simplePos x="0" y="0"/>
                <wp:positionH relativeFrom="column">
                  <wp:posOffset>3891915</wp:posOffset>
                </wp:positionH>
                <wp:positionV relativeFrom="paragraph">
                  <wp:posOffset>1185545</wp:posOffset>
                </wp:positionV>
                <wp:extent cx="431165" cy="304800"/>
                <wp:effectExtent l="0" t="0" r="0" b="0"/>
                <wp:wrapNone/>
                <wp:docPr id="13" name="文本框 72315067"/>
                <wp:cNvGraphicFramePr/>
                <a:graphic xmlns:a="http://schemas.openxmlformats.org/drawingml/2006/main">
                  <a:graphicData uri="http://schemas.microsoft.com/office/word/2010/wordprocessingShape">
                    <wps:wsp>
                      <wps:cNvPr id="0" name=""/>
                      <wps:cNvSpPr txBox="1"/>
                      <wps:spPr bwMode="auto">
                        <a:xfrm>
                          <a:off x="0" y="0"/>
                          <a:ext cx="431165" cy="304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sz w:val="15"/>
                                <w:szCs w:val="15"/>
                              </w:rPr>
                            </w:pPr>
                            <w:r>
                              <w:rPr>
                                <w:rFonts w:hint="eastAsia"/>
                                <w:sz w:val="15"/>
                                <w:szCs w:val="15"/>
                              </w:rPr>
                              <w:t xml:space="preserve">6#墩</w:t>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12" o:spid="_x0000_s12" o:spt="202" type="#_x0000_t202" style="position:absolute;z-index:251654144;o:allowoverlap:true;o:allowincell:true;mso-position-horizontal-relative:text;margin-left:306.4pt;mso-position-horizontal:absolute;mso-position-vertical-relative:text;margin-top:93.3pt;mso-position-vertical:absolute;width:33.9pt;height:24.0pt;mso-wrap-distance-left:9.0pt;mso-wrap-distance-top:0.0pt;mso-wrap-distance-right:9.0pt;mso-wrap-distance-bottom:0.0pt;v-text-anchor:top;visibility:visible;" filled="f" stroked="f" strokeweight="0.50pt">
                <v:textbox inset="0,0,0,0">
                  <w:txbxContent>
                    <w:p>
                      <w:pPr>
                        <w:rPr>
                          <w:rFonts w:hint="eastAsia"/>
                          <w:sz w:val="15"/>
                          <w:szCs w:val="15"/>
                        </w:rPr>
                      </w:pPr>
                      <w:r>
                        <w:rPr>
                          <w:rFonts w:hint="eastAsia"/>
                          <w:sz w:val="15"/>
                          <w:szCs w:val="15"/>
                        </w:rPr>
                        <w:t xml:space="preserve">6#墩</w:t>
                      </w:r>
                      <w:r/>
                    </w:p>
                  </w:txbxContent>
                </v:textbox>
              </v:shape>
            </w:pict>
          </mc:Fallback>
        </mc:AlternateContent>
      </w: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0048" behindDoc="0" locked="0" layoutInCell="1" allowOverlap="1">
                <wp:simplePos x="0" y="0"/>
                <wp:positionH relativeFrom="column">
                  <wp:posOffset>954405</wp:posOffset>
                </wp:positionH>
                <wp:positionV relativeFrom="paragraph">
                  <wp:posOffset>1191260</wp:posOffset>
                </wp:positionV>
                <wp:extent cx="431165" cy="304800"/>
                <wp:effectExtent l="0" t="0" r="0" b="0"/>
                <wp:wrapNone/>
                <wp:docPr id="14" name="文本框 1340286663"/>
                <wp:cNvGraphicFramePr/>
                <a:graphic xmlns:a="http://schemas.openxmlformats.org/drawingml/2006/main">
                  <a:graphicData uri="http://schemas.microsoft.com/office/word/2010/wordprocessingShape">
                    <wps:wsp>
                      <wps:cNvPr id="0" name=""/>
                      <wps:cNvSpPr txBox="1"/>
                      <wps:spPr bwMode="auto">
                        <a:xfrm>
                          <a:off x="3884930" y="3811905"/>
                          <a:ext cx="431165" cy="304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sz w:val="15"/>
                                <w:szCs w:val="15"/>
                              </w:rPr>
                            </w:pPr>
                            <w:r>
                              <w:rPr>
                                <w:rFonts w:hint="eastAsia"/>
                                <w:sz w:val="15"/>
                                <w:szCs w:val="15"/>
                              </w:rPr>
                              <w:t xml:space="preserve">5#墩</w:t>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13" o:spid="_x0000_s13" o:spt="202" type="#_x0000_t202" style="position:absolute;z-index:251650048;o:allowoverlap:true;o:allowincell:true;mso-position-horizontal-relative:text;margin-left:75.1pt;mso-position-horizontal:absolute;mso-position-vertical-relative:text;margin-top:93.8pt;mso-position-vertical:absolute;width:33.9pt;height:24.0pt;mso-wrap-distance-left:9.0pt;mso-wrap-distance-top:0.0pt;mso-wrap-distance-right:9.0pt;mso-wrap-distance-bottom:0.0pt;v-text-anchor:top;visibility:visible;" filled="f" stroked="f" strokeweight="0.50pt">
                <v:textbox inset="0,0,0,0">
                  <w:txbxContent>
                    <w:p>
                      <w:pPr>
                        <w:rPr>
                          <w:rFonts w:hint="eastAsia"/>
                          <w:sz w:val="15"/>
                          <w:szCs w:val="15"/>
                        </w:rPr>
                      </w:pPr>
                      <w:r>
                        <w:rPr>
                          <w:rFonts w:hint="eastAsia"/>
                          <w:sz w:val="15"/>
                          <w:szCs w:val="15"/>
                        </w:rPr>
                        <w:t xml:space="preserve">5#墩</w:t>
                      </w:r>
                      <w:r/>
                    </w:p>
                  </w:txbxContent>
                </v:textbox>
              </v:shape>
            </w:pict>
          </mc:Fallback>
        </mc:AlternateContent>
      </w:r>
      <w:r>
        <w:rPr>
          <w:rFonts w:hint="eastAsia" w:ascii="宋体" w:hAnsi="宋体"/>
          <w:sz w:val="21"/>
          <w:szCs w:val="21"/>
        </w:rPr>
        <w:object w:dxaOrig="8318" w:dyaOrig="2128">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5.9pt;height:106.4pt;mso-wrap-distance-left:0.0pt;mso-wrap-distance-top:0.0pt;mso-wrap-distance-right:0.0pt;mso-wrap-distance-bottom:0.0pt;" filled="f" stroked="f">
            <v:path textboxrect="0,0,0,0"/>
            <v:imagedata r:id="rId24" o:title=""/>
          </v:shape>
          <o:OLEObject DrawAspect="Content" r:id="rId25" ObjectID="_15250414" ProgID="AutoCAD.Drawing.19" ShapeID="_x0000_i14" Type="Embed"/>
        </w:object>
      </w:r>
      <w:r/>
    </w:p>
    <w:p>
      <w:pPr>
        <w:pStyle w:val="1395"/>
        <w:ind w:firstLine="1260"/>
        <w:jc w:val="both"/>
        <w:spacing w:line="360" w:lineRule="auto"/>
        <w:rPr>
          <w:rFonts w:hint="eastAsia" w:ascii="宋体" w:hAnsi="宋体"/>
          <w:sz w:val="21"/>
          <w:szCs w:val="21"/>
        </w:rPr>
      </w:pP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-114300</wp:posOffset>
                </wp:positionH>
                <wp:positionV relativeFrom="paragraph">
                  <wp:posOffset>594360</wp:posOffset>
                </wp:positionV>
                <wp:extent cx="698500" cy="262255"/>
                <wp:effectExtent l="0" t="0" r="6350" b="4445"/>
                <wp:wrapNone/>
                <wp:docPr id="16" name="文本框 999650538"/>
                <wp:cNvGraphicFramePr/>
                <a:graphic xmlns:a="http://schemas.openxmlformats.org/drawingml/2006/main">
                  <a:graphicData uri="http://schemas.microsoft.com/office/word/2010/wordprocessingShape">
                    <wps:wsp>
                      <wps:cNvPr id="0" name=""/>
                      <wps:cNvSpPr txBox="1"/>
                      <wps:spPr bwMode="auto">
                        <a:xfrm>
                          <a:off x="0" y="0"/>
                          <a:ext cx="698500" cy="26225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b/>
                                <w:bCs/>
                                <w:color w:val="ff0000"/>
                              </w:rPr>
                            </w:pPr>
                            <w:r>
                              <w:rPr>
                                <w:rFonts w:hint="eastAsia"/>
                                <w:b/>
                                <w:bCs/>
                                <w:color w:val="ff0000"/>
                              </w:rPr>
                              <w:t xml:space="preserve">压力环</w:t>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15" o:spid="_x0000_s15" o:spt="202" type="#_x0000_t202" style="position:absolute;z-index:251656192;o:allowoverlap:true;o:allowincell:true;mso-position-horizontal-relative:text;margin-left:-9.0pt;mso-position-horizontal:absolute;mso-position-vertical-relative:text;margin-top:46.8pt;mso-position-vertical:absolute;width:55.0pt;height:20.6pt;mso-wrap-distance-left:9.0pt;mso-wrap-distance-top:0.0pt;mso-wrap-distance-right:9.0pt;mso-wrap-distance-bottom:0.0pt;v-text-anchor:top;visibility:visible;" fillcolor="#FFFFFF" stroked="f" strokeweight="0.50pt">
                <v:textbox inset="0,0,0,0">
                  <w:txbxContent>
                    <w:p>
                      <w:pPr>
                        <w:rPr>
                          <w:rFonts w:hint="eastAsia"/>
                          <w:b/>
                          <w:bCs/>
                          <w:color w:val="ff0000"/>
                        </w:rPr>
                      </w:pPr>
                      <w:r>
                        <w:rPr>
                          <w:rFonts w:hint="eastAsia"/>
                          <w:b/>
                          <w:bCs/>
                          <w:color w:val="ff0000"/>
                        </w:rPr>
                        <w:t xml:space="preserve">压力环</w:t>
                      </w:r>
                      <w:r/>
                    </w:p>
                  </w:txbxContent>
                </v:textbox>
              </v:shape>
            </w:pict>
          </mc:Fallback>
        </mc:AlternateContent>
      </w: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2096" behindDoc="0" locked="0" layoutInCell="1" allowOverlap="1">
                <wp:simplePos x="0" y="0"/>
                <wp:positionH relativeFrom="column">
                  <wp:posOffset>640715</wp:posOffset>
                </wp:positionH>
                <wp:positionV relativeFrom="paragraph">
                  <wp:posOffset>757555</wp:posOffset>
                </wp:positionV>
                <wp:extent cx="622935" cy="445770"/>
                <wp:effectExtent l="6350" t="6350" r="18415" b="24130"/>
                <wp:wrapNone/>
                <wp:docPr id="17" name="矩形 960164591"/>
                <wp:cNvGraphicFramePr/>
                <a:graphic xmlns:a="http://schemas.openxmlformats.org/drawingml/2006/main">
                  <a:graphicData uri="http://schemas.microsoft.com/office/word/2010/wordprocessingShape">
                    <wps:wsp>
                      <wps:cNvPr id="0" name=""/>
                      <wps:cNvSpPr/>
                      <wps:spPr bwMode="auto">
                        <a:xfrm>
                          <a:off x="1820545" y="2228850"/>
                          <a:ext cx="622935" cy="44577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a:prstTxWarp prst="textNoShape">
                          <a:avLst/>
                        </a:prstTxWarp>
                        <a:noAutofit/>
                      </wps:bodyPr>
                    </wps:wsp>
                  </a:graphicData>
                </a:graphic>
              </wp:anchor>
            </w:drawing>
          </mc:Choice>
          <mc:Fallback>
            <w:pict>
              <v:shape id="shape 16" o:spid="_x0000_s16" o:spt="1" type="#_x0000_t1" style="position:absolute;z-index:251652096;o:allowoverlap:true;o:allowincell:true;mso-position-horizontal-relative:text;margin-left:50.4pt;mso-position-horizontal:absolute;mso-position-vertical-relative:text;margin-top:59.6pt;mso-position-vertical:absolute;width:49.0pt;height:35.1pt;mso-wrap-distance-left:9.0pt;mso-wrap-distance-top:0.0pt;mso-wrap-distance-right:9.0pt;mso-wrap-distance-bottom:0.0pt;visibility:visible;" filled="f" strokecolor="#FF0000" strokeweight="2.00pt"/>
            </w:pict>
          </mc:Fallback>
        </mc:AlternateContent>
      </w:r>
      <w:r>
        <w:rPr>
          <w:rFonts w:hint="eastAsia"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45952" behindDoc="0" locked="0" layoutInCell="1" allowOverlap="1">
                <wp:simplePos x="0" y="0"/>
                <wp:positionH relativeFrom="column">
                  <wp:posOffset>4493895</wp:posOffset>
                </wp:positionH>
                <wp:positionV relativeFrom="paragraph">
                  <wp:posOffset>360680</wp:posOffset>
                </wp:positionV>
                <wp:extent cx="666750" cy="836295"/>
                <wp:effectExtent l="6350" t="6350" r="12700" b="14604"/>
                <wp:wrapNone/>
                <wp:docPr id="18" name="矩形 768731895"/>
                <wp:cNvGraphicFramePr/>
                <a:graphic xmlns:a="http://schemas.openxmlformats.org/drawingml/2006/main">
                  <a:graphicData uri="http://schemas.microsoft.com/office/word/2010/wordprocessingShape">
                    <wps:wsp>
                      <wps:cNvPr id="0" name=""/>
                      <wps:cNvSpPr/>
                      <wps:spPr bwMode="auto">
                        <a:xfrm>
                          <a:off x="5579110" y="4085590"/>
                          <a:ext cx="666750" cy="836295"/>
                        </a:xfrm>
                        <a:prstGeom prst="rect">
                          <a:avLst/>
                        </a:prstGeom>
                        <a:noFill/>
                      </wps:spPr>
                      <wps:style>
                        <a:lnRef idx="2">
                          <a:schemeClr val="accent6"/>
                        </a:lnRef>
                        <a:fillRef idx="1">
                          <a:schemeClr val="lt1"/>
                        </a:fillRef>
                        <a:effectRef idx="0">
                          <a:schemeClr val="accent6"/>
                        </a:effectRef>
                        <a:fontRef idx="minor">
                          <a:schemeClr val="dk1"/>
                        </a:fontRef>
                      </wps:style>
                      <wps:bodyPr rot="0">
                        <a:prstTxWarp prst="textNoShape">
                          <a:avLst/>
                        </a:prstTxWarp>
                        <a:noAutofit/>
                      </wps:bodyPr>
                    </wps:wsp>
                  </a:graphicData>
                </a:graphic>
              </wp:anchor>
            </w:drawing>
          </mc:Choice>
          <mc:Fallback>
            <w:pict>
              <v:shape id="shape 17" o:spid="_x0000_s17" o:spt="1" type="#_x0000_t1" style="position:absolute;z-index:251645952;o:allowoverlap:true;o:allowincell:true;mso-position-horizontal-relative:text;margin-left:353.8pt;mso-position-horizontal:absolute;mso-position-vertical-relative:text;margin-top:28.4pt;mso-position-vertical:absolute;width:52.5pt;height:65.8pt;mso-wrap-distance-left:9.0pt;mso-wrap-distance-top:0.0pt;mso-wrap-distance-right:9.0pt;mso-wrap-distance-bottom:0.0pt;visibility:visible;" filled="f" strokecolor="#F79646" strokeweight="2.00pt"/>
            </w:pict>
          </mc:Fallback>
        </mc:AlternateContent>
      </w:r>
      <w:r>
        <w:rPr>
          <w:rFonts w:hint="eastAsia" w:ascii="宋体" w:hAnsi="宋体"/>
          <w:sz w:val="21"/>
          <w:szCs w:val="21"/>
        </w:rPr>
        <w:object w:dxaOrig="6641" w:dyaOrig="361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332.1pt;height:180.5pt;mso-wrap-distance-left:0.0pt;mso-wrap-distance-top:0.0pt;mso-wrap-distance-right:0.0pt;mso-wrap-distance-bottom:0.0pt;" filled="f" stroked="f">
            <v:path textboxrect="0,0,0,0"/>
            <v:imagedata r:id="rId26" o:title=""/>
          </v:shape>
          <o:OLEObject DrawAspect="Content" r:id="rId27" ObjectID="_15250418" ProgID="AutoCAD.Drawing.19" ShapeID="_x0000_i18" Type="Embed"/>
        </w:object>
      </w:r>
      <w:r/>
    </w:p>
    <w:p>
      <w:pPr>
        <w:jc w:val="center"/>
        <w:rPr>
          <w:rFonts w:hint="eastAsia"/>
          <w:b/>
          <w:szCs w:val="21"/>
        </w:rPr>
      </w:pPr>
      <w:r>
        <w:rPr>
          <w:rFonts w:hint="eastAsia"/>
          <w:b/>
          <w:sz w:val="21"/>
          <w:szCs w:val="21"/>
        </w:rPr>
        <w:t xml:space="preserve">图2.4-6主桥拉索磁通量传感器及</w:t>
      </w:r>
      <w:r>
        <w:rPr>
          <w:rFonts w:hint="eastAsia"/>
          <w:b/>
          <w:sz w:val="21"/>
          <w:szCs w:val="21"/>
        </w:rPr>
        <w:t xml:space="preserve">压力环</w:t>
      </w:r>
      <w:r>
        <w:rPr>
          <w:rFonts w:hint="eastAsia"/>
          <w:b/>
          <w:sz w:val="21"/>
          <w:szCs w:val="21"/>
        </w:rPr>
        <w:t xml:space="preserve">布置示意图</w:t>
      </w:r>
      <w:r/>
    </w:p>
    <w:p>
      <w:pPr>
        <w:ind w:firstLine="389"/>
        <w:spacing w:line="360" w:lineRule="auto"/>
        <w:rPr>
          <w:rFonts w:hint="eastAsia"/>
          <w:szCs w:val="21"/>
        </w:rPr>
      </w:pPr>
      <w:r>
        <w:rPr>
          <w:rFonts w:hint="eastAsia"/>
          <w:szCs w:val="21"/>
        </w:rPr>
        <mc:AlternateContent>
          <mc:Choice Requires="wpg">
            <w:drawing>
              <wp:inline xmlns:wp="http://schemas.openxmlformats.org/drawingml/2006/wordprocessingDrawing" distT="0" distB="0" distL="0" distR="0">
                <wp:extent cx="2228215" cy="1584325"/>
                <wp:effectExtent l="0" t="0" r="635" b="15875"/>
                <wp:docPr id="2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9"/>
                        <pic:cNvPicPr>
                          <a:picLocks noChangeAspect="1"/>
                        </pic:cNvPicPr>
                        <pic:nvPr/>
                      </pic:nvPicPr>
                      <pic:blipFill>
                        <a:blip r:embed="rId28"/>
                        <a:stretch/>
                      </pic:blipFill>
                      <pic:spPr bwMode="auto">
                        <a:xfrm>
                          <a:off x="0" y="0"/>
                          <a:ext cx="2228215" cy="15843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75.4pt;height:124.8pt;mso-wrap-distance-left:0.0pt;mso-wrap-distance-top:0.0pt;mso-wrap-distance-right:0.0pt;mso-wrap-distance-bottom:0.0pt;" stroked="f">
                <v:path textboxrect="0,0,0,0"/>
                <v:imagedata r:id="rId28" o:title=""/>
              </v:shape>
            </w:pict>
          </mc:Fallback>
        </mc:AlternateContent>
      </w:r>
      <w:r>
        <w:rPr>
          <w:rFonts w:hint="eastAsia"/>
          <w:szCs w:val="21"/>
        </w:rPr>
        <mc:AlternateContent>
          <mc:Choice Requires="wpg">
            <w:drawing>
              <wp:inline xmlns:wp="http://schemas.openxmlformats.org/drawingml/2006/wordprocessingDrawing" distT="0" distB="0" distL="0" distR="0">
                <wp:extent cx="2240280" cy="1621790"/>
                <wp:effectExtent l="0" t="0" r="7620" b="16510"/>
                <wp:docPr id="2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8"/>
                        <pic:cNvPicPr>
                          <a:picLocks noChangeAspect="1"/>
                        </pic:cNvPicPr>
                        <pic:nvPr/>
                      </pic:nvPicPr>
                      <pic:blipFill>
                        <a:blip r:embed="rId29"/>
                        <a:stretch/>
                      </pic:blipFill>
                      <pic:spPr bwMode="auto">
                        <a:xfrm>
                          <a:off x="0" y="0"/>
                          <a:ext cx="2240280" cy="1621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76.4pt;height:127.7pt;mso-wrap-distance-left:0.0pt;mso-wrap-distance-top:0.0pt;mso-wrap-distance-right:0.0pt;mso-wrap-distance-bottom:0.0pt;" stroked="f">
                <v:path textboxrect="0,0,0,0"/>
                <v:imagedata r:id="rId29" o:title=""/>
              </v:shape>
            </w:pict>
          </mc:Fallback>
        </mc:AlternateContent>
      </w:r>
      <w:r/>
    </w:p>
    <w:p>
      <w:pPr>
        <w:jc w:val="center"/>
        <w:rPr>
          <w:rFonts w:hint="eastAsia"/>
          <w:b/>
          <w:szCs w:val="21"/>
        </w:rPr>
      </w:pPr>
      <w:r>
        <w:rPr>
          <w:rFonts w:hint="eastAsia"/>
          <w:b/>
          <w:sz w:val="21"/>
          <w:szCs w:val="21"/>
        </w:rPr>
        <w:t xml:space="preserve">图2.4-7主桥拉索磁通量传感器及</w:t>
      </w:r>
      <w:r>
        <w:rPr>
          <w:rFonts w:hint="eastAsia"/>
          <w:b/>
          <w:sz w:val="21"/>
          <w:szCs w:val="21"/>
        </w:rPr>
        <w:t xml:space="preserve">压力环</w:t>
      </w:r>
      <w:r>
        <w:rPr>
          <w:rFonts w:hint="eastAsia"/>
          <w:b/>
          <w:sz w:val="21"/>
          <w:szCs w:val="21"/>
        </w:rPr>
        <w:t xml:space="preserve">布置示意图</w:t>
      </w:r>
      <w:r/>
    </w:p>
    <w:p>
      <w:pPr>
        <w:pStyle w:val="903"/>
        <w:spacing w:line="520" w:lineRule="exact"/>
        <w:rPr>
          <w:rFonts w:hint="eastAsia" w:ascii="宋体" w:hAnsi="宋体" w:eastAsia="宋体" w:cs="宋体"/>
          <w:b w:val="0"/>
          <w:bCs w:val="0"/>
        </w:rPr>
      </w:pPr>
      <w:r/>
      <w:bookmarkStart w:id="27" w:name="_Toc27160"/>
      <w:r>
        <w:rPr>
          <w:rFonts w:hint="eastAsia" w:ascii="宋体" w:hAnsi="宋体" w:eastAsia="宋体" w:cs="宋体"/>
          <w:b w:val="0"/>
          <w:bCs w:val="0"/>
          <w:lang w:val="en-US"/>
        </w:rPr>
        <w:t xml:space="preserve">5</w:t>
      </w:r>
      <w:r>
        <w:rPr>
          <w:rFonts w:hint="eastAsia" w:ascii="宋体" w:hAnsi="宋体" w:eastAsia="宋体" w:cs="宋体"/>
          <w:b w:val="0"/>
          <w:bCs w:val="0"/>
        </w:rPr>
        <w:t xml:space="preserve">.3.3位移监测</w:t>
      </w:r>
      <w:bookmarkEnd w:id="27"/>
      <w:r/>
      <w:r/>
    </w:p>
    <w:p>
      <w:pPr>
        <w:ind w:firstLine="482"/>
        <w:spacing w:line="520" w:lineRule="exact"/>
        <w:rPr>
          <w:rFonts w:hint="eastAsia"/>
          <w:szCs w:val="21"/>
        </w:rPr>
      </w:pPr>
      <w:r>
        <w:rPr>
          <w:rFonts w:hint="eastAsia"/>
          <w:sz w:val="21"/>
          <w:szCs w:val="21"/>
        </w:rPr>
        <w:t xml:space="preserve">结构变形是反应结构总体刚度、状态的最为直接的指标，在主塔、主梁及承台上布置监测点，主塔考虑塔顶断面，主梁考虑墩顶、</w:t>
      </w:r>
      <w:r>
        <w:rPr>
          <w:rFonts w:hint="eastAsia"/>
          <w:sz w:val="21"/>
          <w:szCs w:val="21"/>
        </w:rPr>
        <w:t xml:space="preserve">跨中及</w:t>
      </w:r>
      <w:r>
        <w:rPr>
          <w:rFonts w:hint="eastAsia"/>
          <w:sz w:val="21"/>
          <w:szCs w:val="21"/>
        </w:rPr>
        <w:t xml:space="preserve">四分点断面，即主梁的</w:t>
      </w:r>
      <w:r>
        <w:rPr>
          <w:rFonts w:hint="eastAsia"/>
          <w:sz w:val="21"/>
          <w:szCs w:val="21"/>
        </w:rPr>
        <w:t xml:space="preserve">墩顶跨中</w:t>
      </w:r>
      <w:r>
        <w:rPr>
          <w:rFonts w:hint="eastAsia"/>
          <w:sz w:val="21"/>
          <w:szCs w:val="21"/>
        </w:rPr>
        <w:t xml:space="preserve">四分点，16个测点，主塔4个点，承台一共4个点，共计24个点，主梁和主塔监测点需要固定棱镜，通过全站仪进行定期人工测试。</w:t>
      </w:r>
      <w:r/>
    </w:p>
    <w:p>
      <w:pPr>
        <w:pStyle w:val="1395"/>
        <w:ind w:firstLine="0"/>
        <w:jc w:val="center"/>
        <w:spacing w:line="360" w:lineRule="auto"/>
        <w:rPr>
          <w:rFonts w:hint="eastAsia" w:ascii="宋体" w:hAnsi="宋体"/>
          <w:sz w:val="21"/>
          <w:szCs w:val="21"/>
        </w:rPr>
      </w:pPr>
      <w:r>
        <w:rPr>
          <w:rFonts w:hint="eastAsia" w:ascii="宋体" w:hAnsi="宋体"/>
          <w:sz w:val="21"/>
          <w:szCs w:val="21"/>
        </w:rPr>
        <mc:AlternateContent>
          <mc:Choice Requires="wpg">
            <w:drawing>
              <wp:inline xmlns:wp="http://schemas.openxmlformats.org/drawingml/2006/wordprocessingDrawing" distT="0" distB="0" distL="0" distR="0">
                <wp:extent cx="2472690" cy="1776730"/>
                <wp:effectExtent l="0" t="0" r="3810" b="13970"/>
                <wp:docPr id="22" name="图片 9" descr="CIMG7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IMG7048.JPG"/>
                        <pic:cNvPicPr>
                          <a:picLocks noChangeAspect="1"/>
                        </pic:cNvPicPr>
                        <pic:nvPr/>
                      </pic:nvPicPr>
                      <pic:blipFill>
                        <a:blip r:embed="rId30"/>
                        <a:srcRect l="0" t="4371" r="0" b="0"/>
                        <a:stretch/>
                      </pic:blipFill>
                      <pic:spPr bwMode="auto">
                        <a:xfrm>
                          <a:off x="0" y="0"/>
                          <a:ext cx="2472690" cy="1776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94.7pt;height:139.9pt;mso-wrap-distance-left:0.0pt;mso-wrap-distance-top:0.0pt;mso-wrap-distance-right:0.0pt;mso-wrap-distance-bottom:0.0pt;" stroked="f">
                <v:path textboxrect="0,0,0,0"/>
                <v:imagedata r:id="rId30" o:title=""/>
              </v:shape>
            </w:pict>
          </mc:Fallback>
        </mc:AlternateContent>
      </w:r>
      <w:r>
        <w:rPr>
          <w:rFonts w:hint="eastAsia" w:ascii="宋体" w:hAnsi="宋体"/>
          <w:sz w:val="21"/>
          <w:szCs w:val="21"/>
        </w:rPr>
        <mc:AlternateContent>
          <mc:Choice Requires="wpg">
            <w:drawing>
              <wp:inline xmlns:wp="http://schemas.openxmlformats.org/drawingml/2006/wordprocessingDrawing" distT="0" distB="0" distL="0" distR="0">
                <wp:extent cx="2292985" cy="1803400"/>
                <wp:effectExtent l="0" t="0" r="12065" b="6350"/>
                <wp:docPr id="23" name="图片 67499312" descr="IMAG0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99312" name="图片 67499312" descr="IMAG0920"/>
                        <pic:cNvPicPr>
                          <a:picLocks noChangeAspect="1"/>
                        </pic:cNvPicPr>
                        <pic:nvPr/>
                      </pic:nvPicPr>
                      <pic:blipFill>
                        <a:blip r:embed="rId31"/>
                        <a:srcRect l="15889" t="0" r="7528" b="0"/>
                        <a:stretch/>
                      </pic:blipFill>
                      <pic:spPr bwMode="auto">
                        <a:xfrm>
                          <a:off x="0" y="0"/>
                          <a:ext cx="2292985" cy="180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80.5pt;height:142.0pt;mso-wrap-distance-left:0.0pt;mso-wrap-distance-top:0.0pt;mso-wrap-distance-right:0.0pt;mso-wrap-distance-bottom:0.0pt;" stroked="f">
                <v:path textboxrect="0,0,0,0"/>
                <v:imagedata r:id="rId31" o:title=""/>
              </v:shape>
            </w:pict>
          </mc:Fallback>
        </mc:AlternateContent>
      </w:r>
      <w:r/>
    </w:p>
    <w:p>
      <w:pPr>
        <w:jc w:val="center"/>
        <w:rPr>
          <w:rFonts w:hint="eastAsia"/>
          <w:b/>
          <w:szCs w:val="21"/>
        </w:rPr>
      </w:pPr>
      <w:r/>
      <w:bookmarkStart w:id="28" w:name="_Ref320356780"/>
      <w:r>
        <w:rPr>
          <w:rFonts w:hint="eastAsia"/>
          <w:b/>
          <w:sz w:val="21"/>
          <w:szCs w:val="21"/>
        </w:rPr>
        <w:t xml:space="preserve">图2.4-8位移测点光学棱镜</w:t>
      </w:r>
      <w:bookmarkEnd w:id="28"/>
      <w:r/>
      <w:r/>
    </w:p>
    <w:p>
      <w:pPr>
        <w:pStyle w:val="902"/>
        <w:jc w:val="left"/>
        <w:spacing w:line="520" w:lineRule="exact"/>
        <w:rPr>
          <w:rFonts w:hint="eastAsia" w:ascii="宋体" w:hAnsi="宋体" w:cs="宋体"/>
          <w:bCs w:val="0"/>
          <w:sz w:val="21"/>
          <w:szCs w:val="21"/>
        </w:rPr>
      </w:pPr>
      <w:r/>
      <w:bookmarkStart w:id="29" w:name="_Toc228106460"/>
      <w:r>
        <w:rPr>
          <w:rFonts w:hint="eastAsia" w:ascii="宋体" w:hAnsi="宋体" w:eastAsia="宋体" w:cs="宋体"/>
          <w:bCs w:val="0"/>
          <w:sz w:val="21"/>
          <w:szCs w:val="21"/>
          <w:lang w:val="en-US"/>
        </w:rPr>
        <w:t xml:space="preserve">5.5</w:t>
      </w:r>
      <w:r>
        <w:rPr>
          <w:rFonts w:hint="eastAsia" w:ascii="宋体" w:hAnsi="宋体" w:eastAsia="宋体" w:cs="宋体"/>
          <w:bCs w:val="0"/>
          <w:sz w:val="21"/>
          <w:szCs w:val="21"/>
          <w:lang w:val="en-US"/>
        </w:rPr>
        <w:t xml:space="preserve">河定桥</w:t>
      </w:r>
      <w:r>
        <w:rPr>
          <w:rFonts w:hint="eastAsia" w:ascii="宋体" w:hAnsi="宋体" w:eastAsia="宋体" w:cs="宋体"/>
          <w:bCs w:val="0"/>
          <w:sz w:val="21"/>
          <w:szCs w:val="21"/>
          <w:lang w:val="en-US"/>
        </w:rPr>
        <w:t xml:space="preserve">、小龙湾大桥、</w:t>
      </w:r>
      <w:r>
        <w:rPr>
          <w:rFonts w:hint="eastAsia" w:ascii="宋体" w:hAnsi="宋体" w:eastAsia="宋体" w:cs="宋体"/>
          <w:bCs w:val="0"/>
          <w:sz w:val="21"/>
          <w:szCs w:val="21"/>
          <w:lang w:val="en-US"/>
        </w:rPr>
        <w:t xml:space="preserve">文靖路跨宁</w:t>
      </w:r>
      <w:r>
        <w:rPr>
          <w:rFonts w:hint="eastAsia" w:ascii="宋体" w:hAnsi="宋体" w:eastAsia="宋体" w:cs="宋体"/>
          <w:bCs w:val="0"/>
          <w:sz w:val="21"/>
          <w:szCs w:val="21"/>
          <w:lang w:val="en-US"/>
        </w:rPr>
        <w:t xml:space="preserve">杭</w:t>
      </w:r>
      <w:r>
        <w:rPr>
          <w:rFonts w:hint="eastAsia" w:ascii="宋体" w:hAnsi="宋体" w:eastAsia="宋体" w:cs="宋体"/>
          <w:bCs w:val="0"/>
          <w:sz w:val="21"/>
          <w:szCs w:val="21"/>
          <w:lang w:val="en-US"/>
        </w:rPr>
        <w:t xml:space="preserve">高速桥轻量化</w:t>
      </w:r>
      <w:r>
        <w:rPr>
          <w:rFonts w:hint="eastAsia" w:ascii="宋体" w:hAnsi="宋体" w:eastAsia="宋体" w:cs="宋体"/>
          <w:bCs w:val="0"/>
          <w:sz w:val="21"/>
          <w:szCs w:val="21"/>
          <w:lang w:val="en-US"/>
        </w:rPr>
        <w:t xml:space="preserve">监测维护</w:t>
      </w:r>
      <w:bookmarkEnd w:id="29"/>
      <w:r/>
      <w:r/>
    </w:p>
    <w:p>
      <w:pPr>
        <w:ind w:firstLine="420"/>
        <w:spacing w:line="520" w:lineRule="exact"/>
        <w:widowControl/>
        <w:rPr>
          <w:rFonts w:hint="eastAsia"/>
          <w:szCs w:val="21"/>
        </w:rPr>
      </w:pPr>
      <w:r>
        <w:rPr>
          <w:rFonts w:hint="eastAsia"/>
          <w:sz w:val="21"/>
          <w:szCs w:val="21"/>
        </w:rPr>
        <w:t xml:space="preserve">设备维护内容包含定期维护、故障维护和专项维护。</w:t>
      </w:r>
      <w:r/>
    </w:p>
    <w:p>
      <w:pPr>
        <w:ind w:firstLine="420"/>
        <w:spacing w:line="520" w:lineRule="exact"/>
        <w:widowControl/>
        <w:rPr>
          <w:rFonts w:hint="eastAsia"/>
          <w:szCs w:val="21"/>
        </w:rPr>
      </w:pPr>
      <w:r>
        <w:rPr>
          <w:rFonts w:hint="eastAsia"/>
          <w:sz w:val="21"/>
          <w:szCs w:val="21"/>
        </w:rPr>
        <w:t xml:space="preserve">定期维护不低于每季度1次，维护单位对设备进行全面检测和保养，对监测传感器、采集设备等表观完好性进行检查；对设备及防护罩的固定情况以及传感器、采集设备与传输线路的接头紧固情况进行检查；检查设备运行状态，核查错误记录，排除潜在隐患，以确保正常稳定的监测。</w:t>
      </w:r>
      <w:r/>
    </w:p>
    <w:p>
      <w:pPr>
        <w:ind w:firstLine="420"/>
        <w:spacing w:line="520" w:lineRule="exact"/>
        <w:widowControl/>
        <w:rPr>
          <w:rFonts w:hint="eastAsia"/>
          <w:szCs w:val="21"/>
        </w:rPr>
      </w:pPr>
      <w:r>
        <w:rPr>
          <w:rFonts w:hint="eastAsia"/>
          <w:sz w:val="21"/>
          <w:szCs w:val="21"/>
        </w:rPr>
        <w:t xml:space="preserve">故障维护是对出现故障的设备及时进行故障判断、维修、更换等，并采取相应的措施避免同一故障再次出现。对维护发现的问题24小时内快速响应并及时处置。</w:t>
      </w:r>
      <w:r/>
    </w:p>
    <w:p>
      <w:pPr>
        <w:ind w:firstLine="420"/>
        <w:spacing w:line="520" w:lineRule="exact"/>
        <w:widowControl/>
        <w:rPr>
          <w:rFonts w:hint="eastAsia"/>
          <w:szCs w:val="21"/>
        </w:rPr>
      </w:pPr>
      <w:r>
        <w:rPr>
          <w:rFonts w:hint="eastAsia"/>
          <w:sz w:val="21"/>
          <w:szCs w:val="21"/>
        </w:rPr>
        <w:t xml:space="preserve">应急维护是对强（台）风、超限车辆过桥等可预见的特殊事件发生前后应对设备进行专项维护，确保特殊事件发生时设备能够稳定运行。</w:t>
      </w:r>
      <w:r/>
    </w:p>
    <w:p>
      <w:pPr>
        <w:ind w:firstLine="420"/>
        <w:spacing w:line="520" w:lineRule="exact"/>
        <w:widowControl/>
        <w:rPr>
          <w:rFonts w:hint="eastAsia"/>
          <w:szCs w:val="21"/>
        </w:rPr>
      </w:pPr>
      <w:r>
        <w:rPr>
          <w:rFonts w:hint="eastAsia"/>
          <w:sz w:val="21"/>
          <w:szCs w:val="21"/>
          <w:lang w:val="en-US"/>
        </w:rPr>
        <w:t xml:space="preserve">5.6其他事项</w:t>
      </w:r>
      <w:r/>
    </w:p>
    <w:p>
      <w:pPr>
        <w:ind w:firstLine="420"/>
        <w:spacing w:line="520" w:lineRule="exact"/>
        <w:widowControl/>
        <w:rPr>
          <w:rFonts w:hint="eastAsia"/>
          <w:b/>
          <w:bCs/>
          <w:szCs w:val="21"/>
        </w:rPr>
      </w:pPr>
      <w:r>
        <w:rPr>
          <w:rFonts w:hint="eastAsia"/>
          <w:sz w:val="21"/>
          <w:szCs w:val="21"/>
          <w:lang w:val="en-US"/>
        </w:rPr>
        <w:t xml:space="preserve">5.6.1除上述检测内容外，遇突发情况，供应商应为采购人提供必要的技术指导。</w:t>
      </w:r>
      <w:r>
        <w:rPr>
          <w:rFonts w:hint="eastAsia"/>
          <w:b/>
          <w:bCs/>
          <w:strike/>
          <w:szCs w:val="21"/>
        </w:rPr>
        <w:t xml:space="preserve">人员要求</w:t>
      </w:r>
      <w:r/>
    </w:p>
    <w:p>
      <w:pPr>
        <w:ind w:firstLine="440"/>
        <w:spacing w:line="360" w:lineRule="auto"/>
        <w:rPr>
          <w:rFonts w:hint="eastAsia"/>
          <w:szCs w:val="21"/>
        </w:rPr>
      </w:pPr>
      <w:r>
        <w:rPr>
          <w:rFonts w:hint="eastAsia"/>
          <w:szCs w:val="21"/>
        </w:rPr>
        <w:t xml:space="preserve">项目负责人和项目团队成员需与投标文件中所确定的人员一致，检测人员必须是经过专门培训、考核，并取得合格证书和上岗证书，经验丰富的人员。 </w:t>
      </w:r>
      <w:r/>
    </w:p>
    <w:p>
      <w:pPr>
        <w:ind w:firstLine="440"/>
        <w:spacing w:line="360" w:lineRule="auto"/>
        <w:rPr>
          <w:rFonts w:hint="eastAsia"/>
          <w:szCs w:val="21"/>
        </w:rPr>
      </w:pPr>
      <w:r>
        <w:rPr>
          <w:rFonts w:hint="eastAsia"/>
          <w:szCs w:val="21"/>
        </w:rPr>
        <w:t xml:space="preserve">供应商应承诺未经采购人同意，供应商不随意更换投标文件中明确的项目负责人和项目团队成员。</w:t>
      </w:r>
      <w:r/>
    </w:p>
    <w:p>
      <w:pPr>
        <w:pStyle w:val="940"/>
        <w:numPr>
          <w:ilvl w:val="0"/>
          <w:numId w:val="7"/>
        </w:numPr>
        <w:contextualSpacing w:val="0"/>
        <w:jc w:val="both"/>
        <w:spacing w:line="360" w:lineRule="auto"/>
        <w:rPr>
          <w:rFonts w:hint="eastAsia"/>
          <w:b/>
          <w:bCs/>
          <w:szCs w:val="21"/>
        </w:rPr>
        <w:outlineLvl w:val="1"/>
      </w:pPr>
      <w:r>
        <w:rPr>
          <w:rFonts w:hint="eastAsia"/>
          <w:b/>
          <w:bCs/>
          <w:szCs w:val="21"/>
          <w:lang w:val="en-US"/>
        </w:rPr>
        <w:t xml:space="preserve">报价说明</w:t>
      </w:r>
      <w:r/>
    </w:p>
    <w:p>
      <w:pPr>
        <w:ind w:firstLine="440"/>
        <w:spacing w:line="360" w:lineRule="auto"/>
        <w:rPr>
          <w:rFonts w:hint="eastAsia"/>
          <w:szCs w:val="21"/>
        </w:rPr>
      </w:pPr>
      <w:r>
        <w:rPr>
          <w:rFonts w:hint="eastAsia"/>
          <w:szCs w:val="21"/>
        </w:rPr>
        <w:t xml:space="preserve">投标人报价是根据招标文件所确定的范围内的全部产品和内容的价格体现，是为完成招标文件规定的工作所涉及到的一切费用。包括但不仅限于</w:t>
      </w:r>
      <w:r>
        <w:rPr>
          <w:rFonts w:hint="eastAsia"/>
          <w:szCs w:val="21"/>
          <w:lang w:val="en-US"/>
        </w:rPr>
        <w:t xml:space="preserve">设备布设、系统接入、</w:t>
      </w:r>
      <w:r>
        <w:rPr>
          <w:rFonts w:hint="eastAsia"/>
          <w:szCs w:val="21"/>
        </w:rPr>
        <w:t xml:space="preserve">人员费用（工资、福利、培训、体检、社会保险、加班费等）、设备费用、工具使用维护费用、管理费用、利润、税金等支出。</w:t>
      </w:r>
      <w:r/>
    </w:p>
    <w:p>
      <w:pPr>
        <w:ind w:firstLine="440"/>
        <w:spacing w:line="360" w:lineRule="auto"/>
        <w:rPr>
          <w:rFonts w:hint="eastAsia"/>
          <w:szCs w:val="21"/>
        </w:rPr>
      </w:pPr>
      <w:r>
        <w:rPr>
          <w:rFonts w:hint="eastAsia"/>
          <w:szCs w:val="21"/>
        </w:rPr>
        <w:t xml:space="preserve">招标文件未列明，而投标人认为必需的费用也需列入报价。</w:t>
      </w:r>
      <w:r/>
    </w:p>
    <w:p>
      <w:pPr>
        <w:ind w:firstLine="440"/>
        <w:spacing w:line="360" w:lineRule="auto"/>
        <w:rPr>
          <w:rFonts w:hint="eastAsia"/>
          <w:szCs w:val="21"/>
        </w:rPr>
      </w:pPr>
      <w:r>
        <w:rPr>
          <w:rFonts w:hint="eastAsia"/>
          <w:szCs w:val="21"/>
        </w:rPr>
        <w:t xml:space="preserve">本报价必须充分考虑所有可能影响到报价的价格因素，一旦投标结束最终成交，总价将包定，合同期内不予调整。如发生漏、缺、少项，都将被认为是中标人的报价让利行为。</w:t>
      </w:r>
      <w:r/>
    </w:p>
    <w:p>
      <w:pPr>
        <w:pStyle w:val="940"/>
        <w:numPr>
          <w:ilvl w:val="0"/>
          <w:numId w:val="7"/>
        </w:numPr>
        <w:contextualSpacing w:val="0"/>
        <w:jc w:val="both"/>
        <w:spacing w:line="360" w:lineRule="auto"/>
        <w:rPr>
          <w:rFonts w:hint="eastAsia"/>
          <w:b/>
          <w:bCs/>
          <w:szCs w:val="21"/>
        </w:rPr>
        <w:outlineLvl w:val="1"/>
      </w:pPr>
      <w:r>
        <w:rPr>
          <w:rFonts w:hint="eastAsia"/>
          <w:b/>
          <w:bCs/>
          <w:szCs w:val="21"/>
          <w:lang w:val="en-US"/>
        </w:rPr>
        <w:t xml:space="preserve">服务报酬支付方式</w:t>
      </w:r>
      <w:r/>
    </w:p>
    <w:p>
      <w:pPr>
        <w:ind w:firstLine="440"/>
        <w:spacing w:line="360" w:lineRule="auto"/>
        <w:rPr>
          <w:rFonts w:hint="eastAsia"/>
          <w:szCs w:val="21"/>
        </w:rPr>
      </w:pPr>
      <w:r>
        <w:rPr>
          <w:rFonts w:hint="eastAsia"/>
          <w:szCs w:val="21"/>
        </w:rPr>
        <w:t xml:space="preserve">本合同项下的采购资金由甲方按每年计划分2次支付：</w:t>
      </w:r>
      <w:r/>
    </w:p>
    <w:p>
      <w:pPr>
        <w:ind w:firstLine="440"/>
        <w:spacing w:line="360" w:lineRule="auto"/>
        <w:rPr>
          <w:rFonts w:hint="eastAsia"/>
          <w:szCs w:val="21"/>
        </w:rPr>
      </w:pPr>
      <w:r>
        <w:rPr>
          <w:rFonts w:hint="eastAsia"/>
          <w:szCs w:val="21"/>
        </w:rPr>
        <w:t xml:space="preserve">（1）合同签订后，完成当年全部检测任务并出具报告经甲方验收合格后支付当年合同价的70%；</w:t>
      </w:r>
      <w:r/>
    </w:p>
    <w:p>
      <w:pPr>
        <w:ind w:firstLine="440"/>
        <w:spacing w:line="360" w:lineRule="auto"/>
        <w:rPr>
          <w:rFonts w:hint="eastAsia"/>
          <w:szCs w:val="21"/>
        </w:rPr>
      </w:pPr>
      <w:r>
        <w:rPr>
          <w:rFonts w:hint="eastAsia"/>
          <w:szCs w:val="21"/>
        </w:rPr>
        <w:t xml:space="preserve">（2）服务期满并完成当年合同约定的全部任务，经甲方确认服务质量后付清余款；</w:t>
      </w:r>
      <w:r/>
    </w:p>
    <w:p>
      <w:pPr>
        <w:ind w:firstLine="440"/>
        <w:spacing w:line="360" w:lineRule="auto"/>
        <w:rPr>
          <w:rFonts w:hint="eastAsia"/>
          <w:szCs w:val="21"/>
        </w:rPr>
      </w:pPr>
      <w:r>
        <w:rPr>
          <w:rFonts w:hint="eastAsia"/>
          <w:szCs w:val="21"/>
        </w:rPr>
        <w:t xml:space="preserve">甲方收到乙方提供的同等金额的正规发票后，在履行财政相关资金审批手续后向乙方支付合同款。</w:t>
      </w:r>
      <w:r/>
    </w:p>
    <w:p>
      <w:pPr>
        <w:pStyle w:val="940"/>
        <w:numPr>
          <w:ilvl w:val="0"/>
          <w:numId w:val="7"/>
        </w:numPr>
        <w:contextualSpacing w:val="0"/>
        <w:spacing w:line="360" w:lineRule="auto"/>
        <w:widowControl/>
        <w:rPr>
          <w:rFonts w:hint="eastAsia"/>
          <w:b/>
          <w:iCs/>
          <w:szCs w:val="21"/>
        </w:rPr>
        <w:sectPr>
          <w:footerReference w:type="default" r:id="rId11"/>
          <w:footerReference w:type="even" r:id="rId12"/>
          <w:footnotePr/>
          <w:endnotePr/>
          <w:type w:val="nextPage"/>
          <w:pgSz w:w="11906" w:h="16838" w:orient="portrait"/>
          <w:pgMar w:top="720" w:right="720" w:bottom="720" w:left="720" w:header="851" w:footer="992" w:gutter="0"/>
          <w:cols w:num="1" w:sep="0" w:space="720" w:equalWidth="1"/>
          <w:docGrid w:linePitch="360"/>
        </w:sectPr>
      </w:pPr>
      <w:r>
        <w:rPr>
          <w:rFonts w:hint="eastAsia"/>
          <w:b/>
          <w:iCs/>
          <w:szCs w:val="21"/>
        </w:rPr>
      </w:r>
      <w:r/>
    </w:p>
    <w:p>
      <w:pPr>
        <w:pStyle w:val="901"/>
        <w:ind w:left="420"/>
        <w:rPr>
          <w:rFonts w:ascii="Times New Roman" w:hAnsi="Times New Roman"/>
        </w:rPr>
      </w:pPr>
      <w:r/>
      <w:bookmarkStart w:id="30" w:name="_Toc228106465"/>
      <w:r>
        <w:rPr>
          <w:rFonts w:ascii="Times New Roman" w:hAnsi="Times New Roman" w:cs="Times New Roman"/>
        </w:rPr>
        <w:t xml:space="preserve">附件</w:t>
      </w:r>
      <w:r>
        <w:rPr>
          <w:rFonts w:ascii="Times New Roman" w:hAnsi="Times New Roman" w:cs="Times New Roman"/>
          <w:lang w:val="en-US"/>
        </w:rPr>
        <w:t xml:space="preserve">1</w:t>
      </w:r>
      <w:r>
        <w:rPr>
          <w:rFonts w:ascii="Times New Roman" w:hAnsi="Times New Roman" w:cs="Times New Roman"/>
          <w:lang w:val="en-US"/>
        </w:rPr>
        <w:t xml:space="preserve">：</w:t>
      </w:r>
      <w:r>
        <w:rPr>
          <w:rFonts w:hint="eastAsia" w:ascii="Times New Roman" w:hAnsi="Times New Roman" w:cs="Times New Roman"/>
          <w:lang w:val="en-US"/>
        </w:rPr>
        <w:t xml:space="preserve">东山主城区</w:t>
      </w:r>
      <w:r>
        <w:rPr>
          <w:rFonts w:ascii="Times New Roman" w:hAnsi="Times New Roman" w:cs="Times New Roman"/>
        </w:rPr>
        <w:t xml:space="preserve">桥梁信息表</w:t>
      </w:r>
      <w:bookmarkEnd w:id="30"/>
      <w:r>
        <w:rPr>
          <w:rFonts w:hint="eastAsia" w:ascii="Times New Roman" w:hAnsi="Times New Roman" w:cs="Times New Roman"/>
        </w:rPr>
        <w:t xml:space="preserve">（</w:t>
      </w:r>
      <w:r>
        <w:rPr>
          <w:rFonts w:hint="eastAsia" w:ascii="Times New Roman" w:hAnsi="Times New Roman" w:cs="Times New Roman"/>
          <w:lang w:val="en-US"/>
        </w:rPr>
        <w:t xml:space="preserve">常规及结构检测见最后一列</w:t>
      </w:r>
      <w:r>
        <w:rPr>
          <w:rFonts w:hint="eastAsia" w:ascii="Times New Roman" w:hAnsi="Times New Roman" w:cs="Times New Roman"/>
        </w:rPr>
        <w:t xml:space="preserve">）</w:t>
      </w:r>
      <w:r/>
    </w:p>
    <w:tbl>
      <w:tblPr>
        <w:tblW w:w="4989" w:type="pct"/>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674"/>
        <w:gridCol w:w="1245"/>
        <w:gridCol w:w="975"/>
        <w:gridCol w:w="990"/>
        <w:gridCol w:w="2459"/>
        <w:gridCol w:w="1080"/>
        <w:gridCol w:w="1650"/>
        <w:gridCol w:w="1710"/>
        <w:gridCol w:w="1110"/>
        <w:gridCol w:w="1070"/>
        <w:gridCol w:w="1180"/>
      </w:tblGrid>
      <w:tr>
        <w:trPr>
          <w:trHeight w:val="315"/>
        </w:trPr>
        <w:tc>
          <w:tcPr>
            <w:tcW w:w="675" w:type="dxa"/>
            <w:vAlign w:val="center"/>
            <w:vMerge w:val="restart"/>
            <w:textDirection w:val="lrTb"/>
            <w:noWrap w:val="false"/>
          </w:tcPr>
          <w:p>
            <w:pPr>
              <w:jc w:val="center"/>
              <w:widowControl/>
              <w:rPr>
                <w:rFonts w:hint="eastAsia"/>
                <w:b/>
                <w:bCs/>
                <w:szCs w:val="21"/>
              </w:rPr>
            </w:pPr>
            <w:r>
              <w:rPr>
                <w:rFonts w:ascii="Times New Roman" w:hAnsi="Times New Roman" w:cs="Times New Roman"/>
                <w:b/>
                <w:bCs/>
                <w:sz w:val="21"/>
                <w:szCs w:val="21"/>
              </w:rPr>
              <w:t xml:space="preserve">序号</w:t>
            </w:r>
            <w:r/>
          </w:p>
        </w:tc>
        <w:tc>
          <w:tcPr>
            <w:tcW w:w="1245" w:type="dxa"/>
            <w:vAlign w:val="center"/>
            <w:vMerge w:val="restart"/>
            <w:textDirection w:val="lrTb"/>
            <w:noWrap w:val="false"/>
          </w:tcPr>
          <w:p>
            <w:pPr>
              <w:jc w:val="center"/>
              <w:widowControl/>
              <w:rPr>
                <w:rFonts w:hint="eastAsia"/>
                <w:b/>
                <w:bCs/>
                <w:szCs w:val="21"/>
              </w:rPr>
            </w:pPr>
            <w:r>
              <w:rPr>
                <w:rFonts w:ascii="Times New Roman" w:hAnsi="Times New Roman" w:cs="Times New Roman"/>
                <w:b/>
                <w:bCs/>
                <w:sz w:val="21"/>
                <w:szCs w:val="21"/>
              </w:rPr>
              <w:t xml:space="preserve">桥名</w:t>
            </w:r>
            <w:r/>
          </w:p>
        </w:tc>
        <w:tc>
          <w:tcPr>
            <w:tcW w:w="975" w:type="dxa"/>
            <w:vAlign w:val="center"/>
            <w:vMerge w:val="restart"/>
            <w:textDirection w:val="lrTb"/>
            <w:noWrap w:val="false"/>
          </w:tcPr>
          <w:p>
            <w:pPr>
              <w:jc w:val="center"/>
              <w:widowControl/>
              <w:rPr>
                <w:rFonts w:hint="eastAsia"/>
                <w:b/>
                <w:bCs/>
                <w:szCs w:val="21"/>
              </w:rPr>
            </w:pPr>
            <w:r>
              <w:rPr>
                <w:rFonts w:ascii="Times New Roman" w:hAnsi="Times New Roman" w:cs="Times New Roman"/>
                <w:b/>
                <w:bCs/>
                <w:sz w:val="21"/>
                <w:szCs w:val="21"/>
              </w:rPr>
              <w:t xml:space="preserve">桥长</w:t>
            </w:r>
            <w:r>
              <w:rPr>
                <w:rFonts w:ascii="Times New Roman" w:hAnsi="Times New Roman" w:cs="Times New Roman"/>
                <w:b/>
                <w:bCs/>
                <w:sz w:val="21"/>
                <w:szCs w:val="21"/>
              </w:rPr>
              <w:t xml:space="preserve">(m)</w:t>
            </w:r>
            <w:r/>
          </w:p>
        </w:tc>
        <w:tc>
          <w:tcPr>
            <w:tcW w:w="990" w:type="dxa"/>
            <w:vAlign w:val="center"/>
            <w:vMerge w:val="restart"/>
            <w:textDirection w:val="lrTb"/>
            <w:noWrap w:val="false"/>
          </w:tcPr>
          <w:p>
            <w:pPr>
              <w:jc w:val="center"/>
              <w:widowControl/>
              <w:rPr>
                <w:rFonts w:hint="eastAsia"/>
                <w:b/>
                <w:bCs/>
                <w:szCs w:val="21"/>
              </w:rPr>
            </w:pPr>
            <w:r>
              <w:rPr>
                <w:rFonts w:ascii="Times New Roman" w:hAnsi="Times New Roman" w:cs="Times New Roman"/>
                <w:b/>
                <w:bCs/>
                <w:sz w:val="21"/>
                <w:szCs w:val="21"/>
              </w:rPr>
              <w:t xml:space="preserve">桥宽</w:t>
            </w:r>
            <w:r>
              <w:rPr>
                <w:rFonts w:ascii="Times New Roman" w:hAnsi="Times New Roman" w:cs="Times New Roman"/>
                <w:b/>
                <w:bCs/>
                <w:sz w:val="21"/>
                <w:szCs w:val="21"/>
              </w:rPr>
              <w:t xml:space="preserve">(m)</w:t>
            </w:r>
            <w:r/>
          </w:p>
        </w:tc>
        <w:tc>
          <w:tcPr>
            <w:tcW w:w="2459" w:type="dxa"/>
            <w:vAlign w:val="center"/>
            <w:vMerge w:val="restart"/>
            <w:textDirection w:val="lrTb"/>
            <w:noWrap w:val="false"/>
          </w:tcPr>
          <w:p>
            <w:pPr>
              <w:jc w:val="center"/>
              <w:widowControl/>
              <w:rPr>
                <w:rFonts w:hint="eastAsia"/>
                <w:b/>
                <w:bCs/>
                <w:szCs w:val="21"/>
              </w:rPr>
            </w:pPr>
            <w:r>
              <w:rPr>
                <w:rFonts w:ascii="Times New Roman" w:hAnsi="Times New Roman" w:cs="Times New Roman"/>
                <w:b/>
                <w:bCs/>
                <w:sz w:val="21"/>
                <w:szCs w:val="21"/>
              </w:rPr>
              <w:t xml:space="preserve">跨径组成</w:t>
            </w:r>
            <w:r>
              <w:rPr>
                <w:rFonts w:ascii="Times New Roman" w:hAnsi="Times New Roman" w:cs="Times New Roman"/>
                <w:b/>
                <w:bCs/>
                <w:sz w:val="21"/>
                <w:szCs w:val="21"/>
              </w:rPr>
              <w:t xml:space="preserve">(m)</w:t>
            </w:r>
            <w:r/>
          </w:p>
        </w:tc>
        <w:tc>
          <w:tcPr>
            <w:tcW w:w="1080" w:type="dxa"/>
            <w:vAlign w:val="center"/>
            <w:textDirection w:val="lrTb"/>
            <w:noWrap w:val="false"/>
          </w:tcPr>
          <w:p>
            <w:pPr>
              <w:jc w:val="center"/>
              <w:widowControl/>
              <w:rPr>
                <w:rFonts w:hint="eastAsia"/>
                <w:b/>
                <w:bCs/>
                <w:szCs w:val="21"/>
              </w:rPr>
            </w:pPr>
            <w:r>
              <w:rPr>
                <w:rFonts w:ascii="Times New Roman" w:hAnsi="Times New Roman" w:cs="Times New Roman"/>
                <w:b/>
                <w:bCs/>
                <w:sz w:val="21"/>
                <w:szCs w:val="21"/>
              </w:rPr>
              <w:t xml:space="preserve">桥梁</w:t>
            </w:r>
            <w:r/>
          </w:p>
        </w:tc>
        <w:tc>
          <w:tcPr>
            <w:tcW w:w="1650" w:type="dxa"/>
            <w:vAlign w:val="center"/>
            <w:vMerge w:val="restart"/>
            <w:textDirection w:val="lrTb"/>
            <w:noWrap w:val="false"/>
          </w:tcPr>
          <w:p>
            <w:pPr>
              <w:jc w:val="center"/>
              <w:widowControl/>
              <w:rPr>
                <w:rFonts w:hint="eastAsia"/>
                <w:b/>
                <w:bCs/>
                <w:szCs w:val="21"/>
              </w:rPr>
            </w:pPr>
            <w:r>
              <w:rPr>
                <w:rFonts w:ascii="Times New Roman" w:hAnsi="Times New Roman" w:cs="Times New Roman"/>
                <w:b/>
                <w:bCs/>
                <w:sz w:val="21"/>
                <w:szCs w:val="21"/>
              </w:rPr>
              <w:t xml:space="preserve">上部结构形式</w:t>
            </w:r>
            <w:r/>
          </w:p>
        </w:tc>
        <w:tc>
          <w:tcPr>
            <w:tcW w:w="1710" w:type="dxa"/>
            <w:vAlign w:val="center"/>
            <w:vMerge w:val="restart"/>
            <w:textDirection w:val="lrTb"/>
            <w:noWrap w:val="false"/>
          </w:tcPr>
          <w:p>
            <w:pPr>
              <w:jc w:val="center"/>
              <w:widowControl/>
              <w:rPr>
                <w:rFonts w:hint="eastAsia"/>
                <w:b/>
                <w:bCs/>
                <w:szCs w:val="21"/>
              </w:rPr>
            </w:pPr>
            <w:r>
              <w:rPr>
                <w:rFonts w:ascii="Times New Roman" w:hAnsi="Times New Roman" w:cs="Times New Roman"/>
                <w:b/>
                <w:bCs/>
                <w:sz w:val="21"/>
                <w:szCs w:val="21"/>
              </w:rPr>
              <w:t xml:space="preserve">下部结构形式</w:t>
            </w:r>
            <w:r/>
          </w:p>
        </w:tc>
        <w:tc>
          <w:tcPr>
            <w:tcW w:w="1110" w:type="dxa"/>
            <w:vAlign w:val="center"/>
            <w:vMerge w:val="restart"/>
            <w:textDirection w:val="lrTb"/>
            <w:noWrap w:val="false"/>
          </w:tcPr>
          <w:p>
            <w:pPr>
              <w:jc w:val="center"/>
              <w:widowControl/>
              <w:rPr>
                <w:rFonts w:hint="eastAsia"/>
                <w:b/>
                <w:bCs/>
                <w:szCs w:val="21"/>
              </w:rPr>
            </w:pPr>
            <w:r>
              <w:rPr>
                <w:rFonts w:ascii="Times New Roman" w:hAnsi="Times New Roman" w:cs="Times New Roman"/>
                <w:b/>
                <w:bCs/>
                <w:sz w:val="21"/>
                <w:szCs w:val="21"/>
              </w:rPr>
              <w:t xml:space="preserve">建成年限（年）</w:t>
            </w:r>
            <w:r/>
          </w:p>
        </w:tc>
        <w:tc>
          <w:tcPr>
            <w:tcW w:w="1070" w:type="dxa"/>
            <w:vAlign w:val="center"/>
            <w:vMerge w:val="restart"/>
            <w:textDirection w:val="lrTb"/>
            <w:noWrap w:val="false"/>
          </w:tcPr>
          <w:p>
            <w:pPr>
              <w:jc w:val="center"/>
              <w:widowControl/>
              <w:rPr>
                <w:rFonts w:hint="eastAsia"/>
                <w:b/>
                <w:bCs/>
                <w:szCs w:val="21"/>
              </w:rPr>
            </w:pPr>
            <w:r>
              <w:rPr>
                <w:rFonts w:ascii="Times New Roman" w:hAnsi="Times New Roman" w:cs="Times New Roman"/>
                <w:b/>
                <w:bCs/>
                <w:sz w:val="21"/>
                <w:szCs w:val="21"/>
              </w:rPr>
              <w:t xml:space="preserve">设计荷载</w:t>
            </w:r>
            <w:r/>
          </w:p>
        </w:tc>
        <w:tc>
          <w:tcPr>
            <w:tcW w:w="1180" w:type="dxa"/>
            <w:vAlign w:val="center"/>
            <w:vMerge w:val="restart"/>
            <w:textDirection w:val="lrTb"/>
            <w:noWrap w:val="false"/>
          </w:tcPr>
          <w:p>
            <w:pPr>
              <w:jc w:val="center"/>
              <w:widowControl/>
              <w:rPr>
                <w:rFonts w:hint="eastAsia"/>
                <w:b/>
                <w:bCs/>
                <w:szCs w:val="21"/>
              </w:rPr>
            </w:pPr>
            <w:r>
              <w:rPr>
                <w:rFonts w:hint="eastAsia" w:cs="Times New Roman"/>
                <w:b/>
                <w:bCs/>
                <w:sz w:val="21"/>
                <w:szCs w:val="21"/>
                <w:lang w:val="en-US"/>
              </w:rPr>
              <w:t xml:space="preserve">检测评估</w:t>
            </w:r>
            <w:r/>
          </w:p>
        </w:tc>
      </w:tr>
      <w:tr>
        <w:trPr>
          <w:trHeight w:val="315"/>
        </w:trPr>
        <w:tc>
          <w:tcPr>
            <w:tcW w:w="675" w:type="dxa"/>
            <w:vAlign w:val="center"/>
            <w:vMerge w:val="continue"/>
            <w:textDirection w:val="lrTb"/>
            <w:noWrap w:val="false"/>
          </w:tcPr>
          <w:p>
            <w:pPr>
              <w:jc w:val="center"/>
              <w:widowControl/>
              <w:rPr>
                <w:rFonts w:hint="eastAsia"/>
                <w:b/>
                <w:bCs/>
                <w:szCs w:val="21"/>
              </w:rPr>
            </w:pPr>
            <w:r>
              <w:rPr>
                <w:rFonts w:hint="eastAsia"/>
                <w:b/>
                <w:bCs/>
                <w:szCs w:val="21"/>
              </w:rPr>
            </w:r>
            <w:r/>
          </w:p>
        </w:tc>
        <w:tc>
          <w:tcPr>
            <w:tcW w:w="1245" w:type="dxa"/>
            <w:vAlign w:val="center"/>
            <w:vMerge w:val="continue"/>
            <w:textDirection w:val="lrTb"/>
            <w:noWrap w:val="false"/>
          </w:tcPr>
          <w:p>
            <w:pPr>
              <w:jc w:val="center"/>
              <w:widowControl/>
              <w:rPr>
                <w:rFonts w:hint="eastAsia"/>
                <w:b/>
                <w:bCs/>
                <w:szCs w:val="21"/>
              </w:rPr>
            </w:pPr>
            <w:r>
              <w:rPr>
                <w:rFonts w:hint="eastAsia"/>
                <w:b/>
                <w:bCs/>
                <w:szCs w:val="21"/>
              </w:rPr>
            </w:r>
            <w:r/>
          </w:p>
        </w:tc>
        <w:tc>
          <w:tcPr>
            <w:tcW w:w="975" w:type="dxa"/>
            <w:vAlign w:val="center"/>
            <w:vMerge w:val="continue"/>
            <w:textDirection w:val="lrTb"/>
            <w:noWrap w:val="false"/>
          </w:tcPr>
          <w:p>
            <w:pPr>
              <w:jc w:val="center"/>
              <w:widowControl/>
              <w:rPr>
                <w:rFonts w:hint="eastAsia"/>
                <w:b/>
                <w:bCs/>
                <w:szCs w:val="21"/>
              </w:rPr>
            </w:pPr>
            <w:r>
              <w:rPr>
                <w:rFonts w:hint="eastAsia"/>
                <w:b/>
                <w:bCs/>
                <w:szCs w:val="21"/>
              </w:rPr>
            </w:r>
            <w:r/>
          </w:p>
        </w:tc>
        <w:tc>
          <w:tcPr>
            <w:tcW w:w="990" w:type="dxa"/>
            <w:vAlign w:val="center"/>
            <w:vMerge w:val="continue"/>
            <w:textDirection w:val="lrTb"/>
            <w:noWrap w:val="false"/>
          </w:tcPr>
          <w:p>
            <w:pPr>
              <w:jc w:val="center"/>
              <w:widowControl/>
              <w:rPr>
                <w:rFonts w:hint="eastAsia"/>
                <w:b/>
                <w:bCs/>
                <w:szCs w:val="21"/>
              </w:rPr>
            </w:pPr>
            <w:r>
              <w:rPr>
                <w:rFonts w:hint="eastAsia"/>
                <w:b/>
                <w:bCs/>
                <w:szCs w:val="21"/>
              </w:rPr>
            </w:r>
            <w:r/>
          </w:p>
        </w:tc>
        <w:tc>
          <w:tcPr>
            <w:tcW w:w="2459" w:type="dxa"/>
            <w:vAlign w:val="center"/>
            <w:vMerge w:val="continue"/>
            <w:textDirection w:val="lrTb"/>
            <w:noWrap w:val="false"/>
          </w:tcPr>
          <w:p>
            <w:pPr>
              <w:jc w:val="center"/>
              <w:widowControl/>
              <w:rPr>
                <w:rFonts w:hint="eastAsia"/>
                <w:b/>
                <w:bCs/>
                <w:szCs w:val="21"/>
              </w:rPr>
            </w:pPr>
            <w:r>
              <w:rPr>
                <w:rFonts w:hint="eastAsia"/>
                <w:b/>
                <w:bCs/>
                <w:szCs w:val="21"/>
              </w:rPr>
            </w:r>
            <w:r/>
          </w:p>
        </w:tc>
        <w:tc>
          <w:tcPr>
            <w:tcW w:w="1080" w:type="dxa"/>
            <w:vAlign w:val="center"/>
            <w:textDirection w:val="lrTb"/>
            <w:noWrap w:val="false"/>
          </w:tcPr>
          <w:p>
            <w:pPr>
              <w:jc w:val="center"/>
              <w:widowControl/>
              <w:rPr>
                <w:rFonts w:hint="eastAsia"/>
                <w:b/>
                <w:bCs/>
                <w:szCs w:val="21"/>
              </w:rPr>
            </w:pPr>
            <w:r>
              <w:rPr>
                <w:rFonts w:ascii="Times New Roman" w:hAnsi="Times New Roman" w:cs="Times New Roman"/>
                <w:b/>
                <w:bCs/>
                <w:sz w:val="21"/>
                <w:szCs w:val="21"/>
              </w:rPr>
              <w:t xml:space="preserve">分类</w:t>
            </w:r>
            <w:r/>
          </w:p>
        </w:tc>
        <w:tc>
          <w:tcPr>
            <w:tcW w:w="1650" w:type="dxa"/>
            <w:vAlign w:val="center"/>
            <w:vMerge w:val="continue"/>
            <w:textDirection w:val="lrTb"/>
            <w:noWrap w:val="false"/>
          </w:tcPr>
          <w:p>
            <w:pPr>
              <w:jc w:val="center"/>
              <w:widowControl/>
              <w:rPr>
                <w:rFonts w:hint="eastAsia"/>
                <w:b/>
                <w:bCs/>
                <w:szCs w:val="21"/>
              </w:rPr>
            </w:pPr>
            <w:r>
              <w:rPr>
                <w:rFonts w:hint="eastAsia"/>
                <w:b/>
                <w:bCs/>
                <w:szCs w:val="21"/>
              </w:rPr>
            </w:r>
            <w:r/>
          </w:p>
        </w:tc>
        <w:tc>
          <w:tcPr>
            <w:tcW w:w="1710" w:type="dxa"/>
            <w:vAlign w:val="center"/>
            <w:vMerge w:val="continue"/>
            <w:textDirection w:val="lrTb"/>
            <w:noWrap w:val="false"/>
          </w:tcPr>
          <w:p>
            <w:pPr>
              <w:jc w:val="center"/>
              <w:widowControl/>
              <w:rPr>
                <w:rFonts w:hint="eastAsia"/>
                <w:b/>
                <w:bCs/>
                <w:szCs w:val="21"/>
              </w:rPr>
            </w:pPr>
            <w:r>
              <w:rPr>
                <w:rFonts w:hint="eastAsia"/>
                <w:b/>
                <w:bCs/>
                <w:szCs w:val="21"/>
              </w:rPr>
            </w:r>
            <w:r/>
          </w:p>
        </w:tc>
        <w:tc>
          <w:tcPr>
            <w:tcW w:w="1110" w:type="dxa"/>
            <w:vAlign w:val="center"/>
            <w:vMerge w:val="continue"/>
            <w:textDirection w:val="lrTb"/>
            <w:noWrap w:val="false"/>
          </w:tcPr>
          <w:p>
            <w:pPr>
              <w:jc w:val="center"/>
              <w:widowControl/>
              <w:rPr>
                <w:rFonts w:hint="eastAsia"/>
                <w:b/>
                <w:bCs/>
                <w:szCs w:val="21"/>
              </w:rPr>
            </w:pPr>
            <w:r>
              <w:rPr>
                <w:rFonts w:hint="eastAsia"/>
                <w:b/>
                <w:bCs/>
                <w:szCs w:val="21"/>
              </w:rPr>
            </w:r>
            <w:r/>
          </w:p>
        </w:tc>
        <w:tc>
          <w:tcPr>
            <w:tcW w:w="1070" w:type="dxa"/>
            <w:vAlign w:val="center"/>
            <w:vMerge w:val="continue"/>
            <w:textDirection w:val="lrTb"/>
            <w:noWrap w:val="false"/>
          </w:tcPr>
          <w:p>
            <w:pPr>
              <w:jc w:val="center"/>
              <w:widowControl/>
              <w:rPr>
                <w:rFonts w:hint="eastAsia"/>
                <w:b/>
                <w:bCs/>
                <w:szCs w:val="21"/>
              </w:rPr>
            </w:pPr>
            <w:r>
              <w:rPr>
                <w:rFonts w:hint="eastAsia"/>
                <w:b/>
                <w:bCs/>
                <w:szCs w:val="21"/>
              </w:rPr>
            </w:r>
            <w:r/>
          </w:p>
        </w:tc>
        <w:tc>
          <w:tcPr>
            <w:tcW w:w="1180" w:type="dxa"/>
            <w:vAlign w:val="center"/>
            <w:vMerge w:val="continue"/>
            <w:textDirection w:val="lrTb"/>
            <w:noWrap w:val="false"/>
          </w:tcPr>
          <w:p>
            <w:pPr>
              <w:jc w:val="center"/>
              <w:widowControl/>
              <w:rPr>
                <w:rFonts w:hint="eastAsia"/>
                <w:b/>
                <w:bCs/>
                <w:szCs w:val="21"/>
              </w:rPr>
            </w:pPr>
            <w:r>
              <w:rPr>
                <w:rFonts w:hint="eastAsia"/>
                <w:b/>
                <w:bCs/>
                <w:szCs w:val="21"/>
              </w:rPr>
            </w:r>
            <w:r/>
          </w:p>
        </w:tc>
      </w:tr>
      <w:tr>
        <w:trPr>
          <w:trHeight w:val="1050"/>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金陵天成跨</w:t>
            </w:r>
            <w:r>
              <w:rPr>
                <w:rFonts w:ascii="Times New Roman" w:hAnsi="Times New Roman" w:cs="Times New Roman"/>
                <w:sz w:val="21"/>
                <w:szCs w:val="21"/>
              </w:rPr>
              <w:t xml:space="preserve">外港河</w:t>
            </w:r>
            <w:r>
              <w:rPr>
                <w:rFonts w:ascii="Times New Roman" w:hAnsi="Times New Roman" w:cs="Times New Roman"/>
                <w:sz w:val="21"/>
                <w:szCs w:val="21"/>
              </w:rPr>
              <w:t xml:space="preserve">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43</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12.5</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13+16+13</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中桥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先张法预应力混凝土空心板梁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桩接盖梁</w:t>
            </w:r>
            <w:r>
              <w:rPr>
                <w:rFonts w:ascii="Times New Roman" w:hAnsi="Times New Roman" w:cs="Times New Roman"/>
                <w:sz w:val="21"/>
                <w:szCs w:val="21"/>
              </w:rPr>
              <w:t xml:space="preserve">式墩台</w:t>
            </w:r>
            <w:r/>
          </w:p>
        </w:tc>
        <w:tc>
          <w:tcPr>
            <w:tcW w:w="11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2018</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城</w:t>
            </w:r>
            <w:r>
              <w:rPr>
                <w:rFonts w:ascii="Times New Roman" w:hAnsi="Times New Roman" w:cs="Times New Roman"/>
                <w:sz w:val="21"/>
                <w:szCs w:val="21"/>
              </w:rPr>
              <w:t xml:space="preserve">B</w:t>
            </w:r>
            <w:r>
              <w:rPr>
                <w:rFonts w:ascii="Times New Roman" w:hAnsi="Times New Roman" w:cs="Times New Roman"/>
                <w:sz w:val="21"/>
                <w:szCs w:val="21"/>
              </w:rPr>
              <w:t xml:space="preserve">级</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常规定期检测</w:t>
            </w:r>
            <w:r/>
          </w:p>
        </w:tc>
      </w:tr>
      <w:tr>
        <w:trPr>
          <w:trHeight w:val="540"/>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苗圃路桥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31</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12.6</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22</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中桥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梁拱组合结构</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重力式桥台</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2010</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公路</w:t>
            </w:r>
            <w:r>
              <w:rPr>
                <w:rFonts w:ascii="Times New Roman" w:hAnsi="Times New Roman" w:cs="Times New Roman"/>
                <w:sz w:val="21"/>
                <w:szCs w:val="21"/>
              </w:rPr>
              <w:t xml:space="preserve">II</w:t>
            </w:r>
            <w:r>
              <w:rPr>
                <w:rFonts w:ascii="Times New Roman" w:hAnsi="Times New Roman" w:cs="Times New Roman"/>
                <w:sz w:val="21"/>
                <w:szCs w:val="21"/>
              </w:rPr>
              <w:t xml:space="preserve">级</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结构定期检测</w:t>
            </w:r>
            <w:r/>
          </w:p>
        </w:tc>
      </w:tr>
      <w:tr>
        <w:trPr>
          <w:trHeight w:val="1065"/>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莱茵达路桥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30</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24</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3×10</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小桥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先张法预应力空心板梁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重力式桥台</w:t>
            </w:r>
            <w:r>
              <w:rPr>
                <w:rFonts w:ascii="Times New Roman" w:hAnsi="Times New Roman" w:cs="Times New Roman"/>
                <w:sz w:val="21"/>
                <w:szCs w:val="21"/>
              </w:rPr>
              <w:t xml:space="preserve">,</w:t>
            </w:r>
            <w:r>
              <w:rPr>
                <w:rFonts w:ascii="Times New Roman" w:hAnsi="Times New Roman" w:cs="Times New Roman"/>
                <w:sz w:val="21"/>
                <w:szCs w:val="21"/>
              </w:rPr>
              <w:t xml:space="preserve">桩接盖梁</w:t>
            </w:r>
            <w:r>
              <w:rPr>
                <w:rFonts w:ascii="Times New Roman" w:hAnsi="Times New Roman" w:cs="Times New Roman"/>
                <w:sz w:val="21"/>
                <w:szCs w:val="21"/>
              </w:rPr>
              <w:t xml:space="preserve">式轻型桥墩</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2018</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城</w:t>
            </w:r>
            <w:r>
              <w:rPr>
                <w:rFonts w:ascii="Times New Roman" w:hAnsi="Times New Roman" w:cs="Times New Roman"/>
                <w:sz w:val="21"/>
                <w:szCs w:val="21"/>
              </w:rPr>
              <w:t xml:space="preserve">A</w:t>
            </w:r>
            <w:r>
              <w:rPr>
                <w:rFonts w:ascii="Times New Roman" w:hAnsi="Times New Roman" w:cs="Times New Roman"/>
                <w:sz w:val="21"/>
                <w:szCs w:val="21"/>
              </w:rPr>
              <w:t xml:space="preserve">级</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常规定期检测</w:t>
            </w:r>
            <w:r/>
          </w:p>
        </w:tc>
      </w:tr>
      <w:tr>
        <w:trPr>
          <w:trHeight w:val="795"/>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4</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东新南路跨</w:t>
            </w:r>
            <w:r>
              <w:rPr>
                <w:rFonts w:ascii="Times New Roman" w:hAnsi="Times New Roman" w:cs="Times New Roman"/>
                <w:sz w:val="21"/>
                <w:szCs w:val="21"/>
              </w:rPr>
              <w:t xml:space="preserve">外港河</w:t>
            </w:r>
            <w:r>
              <w:rPr>
                <w:rFonts w:ascii="Times New Roman" w:hAnsi="Times New Roman" w:cs="Times New Roman"/>
                <w:sz w:val="21"/>
                <w:szCs w:val="21"/>
              </w:rPr>
              <w:t xml:space="preserve">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33</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32.5</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9+12+9</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中桥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现浇连续</w:t>
            </w:r>
            <w:r>
              <w:rPr>
                <w:rFonts w:ascii="Times New Roman" w:hAnsi="Times New Roman" w:cs="Times New Roman"/>
                <w:sz w:val="21"/>
                <w:szCs w:val="21"/>
              </w:rPr>
              <w:t xml:space="preserve">T</w:t>
            </w:r>
            <w:r>
              <w:rPr>
                <w:rFonts w:ascii="Times New Roman" w:hAnsi="Times New Roman" w:cs="Times New Roman"/>
                <w:sz w:val="21"/>
                <w:szCs w:val="21"/>
              </w:rPr>
              <w:t xml:space="preserve">型梁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桩柱式桥墩，</w:t>
            </w:r>
            <w:r>
              <w:rPr>
                <w:rFonts w:ascii="Times New Roman" w:hAnsi="Times New Roman" w:cs="Times New Roman"/>
                <w:sz w:val="21"/>
                <w:szCs w:val="21"/>
              </w:rPr>
              <w:t xml:space="preserve">桩接盖梁</w:t>
            </w:r>
            <w:r>
              <w:rPr>
                <w:rFonts w:ascii="Times New Roman" w:hAnsi="Times New Roman" w:cs="Times New Roman"/>
                <w:sz w:val="21"/>
                <w:szCs w:val="21"/>
              </w:rPr>
              <w:t xml:space="preserve">桥台</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2010</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公路</w:t>
            </w:r>
            <w:r>
              <w:rPr>
                <w:rFonts w:ascii="Times New Roman" w:hAnsi="Times New Roman" w:cs="Times New Roman"/>
                <w:sz w:val="21"/>
                <w:szCs w:val="21"/>
              </w:rPr>
              <w:t xml:space="preserve">I</w:t>
            </w:r>
            <w:r>
              <w:rPr>
                <w:rFonts w:ascii="Times New Roman" w:hAnsi="Times New Roman" w:cs="Times New Roman"/>
                <w:sz w:val="21"/>
                <w:szCs w:val="21"/>
              </w:rPr>
              <w:t xml:space="preserve">级</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常规定期检测</w:t>
            </w:r>
            <w:r/>
          </w:p>
        </w:tc>
      </w:tr>
      <w:tr>
        <w:trPr>
          <w:trHeight w:val="540"/>
        </w:trPr>
        <w:tc>
          <w:tcPr>
            <w:tcW w:w="675" w:type="dxa"/>
            <w:vAlign w:val="center"/>
            <w:vMerge w:val="restart"/>
            <w:textDirection w:val="lrTb"/>
            <w:noWrap w:val="false"/>
          </w:tcPr>
          <w:p>
            <w:pPr>
              <w:jc w:val="center"/>
              <w:widowControl/>
              <w:rPr>
                <w:rFonts w:hint="eastAsia"/>
                <w:szCs w:val="21"/>
              </w:rPr>
            </w:pPr>
            <w:r>
              <w:rPr>
                <w:rFonts w:ascii="Times New Roman" w:hAnsi="Times New Roman" w:cs="Times New Roman"/>
                <w:sz w:val="21"/>
                <w:szCs w:val="21"/>
              </w:rPr>
              <w:t xml:space="preserve">5</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岗山桥（左幅）</w:t>
            </w:r>
            <w:r/>
          </w:p>
        </w:tc>
        <w:tc>
          <w:tcPr>
            <w:tcW w:w="975" w:type="dxa"/>
            <w:vAlign w:val="center"/>
            <w:vMerge w:val="restart"/>
            <w:textDirection w:val="lrTb"/>
            <w:noWrap w:val="false"/>
          </w:tcPr>
          <w:p>
            <w:pPr>
              <w:jc w:val="center"/>
              <w:widowControl/>
              <w:rPr>
                <w:rFonts w:hint="eastAsia"/>
                <w:szCs w:val="21"/>
              </w:rPr>
            </w:pPr>
            <w:r>
              <w:rPr>
                <w:rFonts w:ascii="Times New Roman" w:hAnsi="Times New Roman" w:cs="Times New Roman"/>
                <w:sz w:val="21"/>
                <w:szCs w:val="21"/>
              </w:rPr>
              <w:t xml:space="preserve">33</w:t>
            </w:r>
            <w:r/>
          </w:p>
        </w:tc>
        <w:tc>
          <w:tcPr>
            <w:tcW w:w="990" w:type="dxa"/>
            <w:vAlign w:val="center"/>
            <w:vMerge w:val="restart"/>
            <w:textDirection w:val="lrTb"/>
            <w:noWrap w:val="false"/>
          </w:tcPr>
          <w:p>
            <w:pPr>
              <w:jc w:val="center"/>
              <w:widowControl/>
              <w:rPr>
                <w:rFonts w:hint="eastAsia"/>
                <w:szCs w:val="21"/>
              </w:rPr>
            </w:pPr>
            <w:r>
              <w:rPr>
                <w:rFonts w:ascii="Times New Roman" w:hAnsi="Times New Roman" w:cs="Times New Roman"/>
                <w:sz w:val="21"/>
                <w:szCs w:val="21"/>
              </w:rPr>
              <w:t xml:space="preserve">57.9</w:t>
            </w:r>
            <w:r/>
          </w:p>
        </w:tc>
        <w:tc>
          <w:tcPr>
            <w:tcW w:w="2459" w:type="dxa"/>
            <w:vAlign w:val="center"/>
            <w:vMerge w:val="restart"/>
            <w:textDirection w:val="lrTb"/>
            <w:noWrap w:val="false"/>
          </w:tcPr>
          <w:p>
            <w:pPr>
              <w:jc w:val="center"/>
              <w:widowControl/>
              <w:rPr>
                <w:rFonts w:hint="eastAsia"/>
                <w:szCs w:val="21"/>
              </w:rPr>
            </w:pPr>
            <w:r>
              <w:rPr>
                <w:rFonts w:ascii="Times New Roman" w:hAnsi="Times New Roman" w:cs="Times New Roman"/>
                <w:sz w:val="21"/>
                <w:szCs w:val="21"/>
              </w:rPr>
              <w:t xml:space="preserve">25</w:t>
            </w:r>
            <w:r/>
          </w:p>
        </w:tc>
        <w:tc>
          <w:tcPr>
            <w:tcW w:w="1080" w:type="dxa"/>
            <w:vAlign w:val="center"/>
            <w:vMerge w:val="restart"/>
            <w:textDirection w:val="lrTb"/>
            <w:noWrap w:val="false"/>
          </w:tcPr>
          <w:p>
            <w:pPr>
              <w:jc w:val="center"/>
              <w:widowControl/>
              <w:rPr>
                <w:rFonts w:hint="eastAsia"/>
                <w:szCs w:val="21"/>
              </w:rPr>
            </w:pPr>
            <w:r>
              <w:rPr>
                <w:rFonts w:ascii="Times New Roman" w:hAnsi="Times New Roman" w:cs="Times New Roman"/>
                <w:sz w:val="21"/>
                <w:szCs w:val="21"/>
              </w:rPr>
              <w:t xml:space="preserve">中桥</w:t>
            </w:r>
            <w:r/>
          </w:p>
        </w:tc>
        <w:tc>
          <w:tcPr>
            <w:tcW w:w="1650" w:type="dxa"/>
            <w:vAlign w:val="center"/>
            <w:vMerge w:val="restart"/>
            <w:textDirection w:val="lrTb"/>
            <w:noWrap w:val="false"/>
          </w:tcPr>
          <w:p>
            <w:pPr>
              <w:jc w:val="center"/>
              <w:widowControl/>
              <w:rPr>
                <w:rFonts w:hint="eastAsia"/>
                <w:szCs w:val="21"/>
              </w:rPr>
            </w:pPr>
            <w:r>
              <w:rPr>
                <w:rFonts w:ascii="Times New Roman" w:hAnsi="Times New Roman" w:cs="Times New Roman"/>
                <w:sz w:val="21"/>
                <w:szCs w:val="21"/>
              </w:rPr>
              <w:t xml:space="preserve">预应力混凝土空心板梁</w:t>
            </w:r>
            <w:r/>
          </w:p>
        </w:tc>
        <w:tc>
          <w:tcPr>
            <w:tcW w:w="1710" w:type="dxa"/>
            <w:vAlign w:val="center"/>
            <w:vMerge w:val="restart"/>
            <w:textDirection w:val="lrTb"/>
            <w:noWrap w:val="false"/>
          </w:tcPr>
          <w:p>
            <w:pPr>
              <w:jc w:val="center"/>
              <w:widowControl/>
              <w:rPr>
                <w:rFonts w:hint="eastAsia"/>
                <w:szCs w:val="21"/>
              </w:rPr>
            </w:pPr>
            <w:r>
              <w:rPr>
                <w:rFonts w:ascii="Times New Roman" w:hAnsi="Times New Roman" w:cs="Times New Roman"/>
                <w:sz w:val="21"/>
                <w:szCs w:val="21"/>
              </w:rPr>
              <w:t xml:space="preserve">重力式桥台</w:t>
            </w:r>
            <w:r/>
          </w:p>
        </w:tc>
        <w:tc>
          <w:tcPr>
            <w:tcW w:w="1110" w:type="dxa"/>
            <w:vAlign w:val="center"/>
            <w:vMerge w:val="restart"/>
            <w:textDirection w:val="lrTb"/>
            <w:noWrap/>
          </w:tcPr>
          <w:p>
            <w:pPr>
              <w:jc w:val="center"/>
              <w:widowControl/>
              <w:rPr>
                <w:rFonts w:hint="eastAsia"/>
                <w:szCs w:val="21"/>
              </w:rPr>
            </w:pPr>
            <w:r>
              <w:rPr>
                <w:rFonts w:ascii="Times New Roman" w:hAnsi="Times New Roman" w:cs="Times New Roman"/>
                <w:sz w:val="21"/>
                <w:szCs w:val="21"/>
              </w:rPr>
              <w:t xml:space="preserve">2015</w:t>
            </w:r>
            <w:r/>
          </w:p>
        </w:tc>
        <w:tc>
          <w:tcPr>
            <w:tcW w:w="1070" w:type="dxa"/>
            <w:vAlign w:val="center"/>
            <w:vMerge w:val="restart"/>
            <w:textDirection w:val="lrTb"/>
            <w:noWrap w:val="false"/>
          </w:tcPr>
          <w:p>
            <w:pPr>
              <w:jc w:val="center"/>
              <w:widowControl/>
              <w:rPr>
                <w:rFonts w:hint="eastAsia"/>
                <w:szCs w:val="21"/>
              </w:rPr>
            </w:pPr>
            <w:r>
              <w:rPr>
                <w:rFonts w:ascii="Times New Roman" w:hAnsi="Times New Roman" w:cs="Times New Roman"/>
                <w:sz w:val="21"/>
                <w:szCs w:val="21"/>
              </w:rPr>
              <w:t xml:space="preserve">不详</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结构定期检测</w:t>
            </w:r>
            <w:r/>
          </w:p>
        </w:tc>
      </w:tr>
      <w:tr>
        <w:trPr>
          <w:trHeight w:val="540"/>
        </w:trPr>
        <w:tc>
          <w:tcPr>
            <w:tcW w:w="675" w:type="dxa"/>
            <w:vAlign w:val="center"/>
            <w:vMerge w:val="continue"/>
            <w:textDirection w:val="lrTb"/>
            <w:noWrap w:val="false"/>
          </w:tcPr>
          <w:p>
            <w:pPr>
              <w:jc w:val="center"/>
              <w:widowControl/>
              <w:rPr>
                <w:rFonts w:hint="eastAsia"/>
                <w:szCs w:val="21"/>
              </w:rPr>
            </w:pPr>
            <w:r>
              <w:rPr>
                <w:rFonts w:hint="eastAsia"/>
                <w:szCs w:val="21"/>
              </w:rPr>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岗山桥（右幅）</w:t>
            </w:r>
            <w:r/>
          </w:p>
        </w:tc>
        <w:tc>
          <w:tcPr>
            <w:tcW w:w="975" w:type="dxa"/>
            <w:vAlign w:val="center"/>
            <w:vMerge w:val="continue"/>
            <w:textDirection w:val="lrTb"/>
            <w:noWrap w:val="false"/>
          </w:tcPr>
          <w:p>
            <w:pPr>
              <w:jc w:val="center"/>
              <w:widowControl/>
              <w:rPr>
                <w:rFonts w:hint="eastAsia"/>
                <w:szCs w:val="21"/>
              </w:rPr>
            </w:pPr>
            <w:r>
              <w:rPr>
                <w:rFonts w:hint="eastAsia"/>
                <w:szCs w:val="21"/>
              </w:rPr>
            </w:r>
            <w:r/>
          </w:p>
        </w:tc>
        <w:tc>
          <w:tcPr>
            <w:tcW w:w="990" w:type="dxa"/>
            <w:vAlign w:val="center"/>
            <w:vMerge w:val="continue"/>
            <w:textDirection w:val="lrTb"/>
            <w:noWrap w:val="false"/>
          </w:tcPr>
          <w:p>
            <w:pPr>
              <w:jc w:val="center"/>
              <w:widowControl/>
              <w:rPr>
                <w:rFonts w:hint="eastAsia"/>
                <w:szCs w:val="21"/>
              </w:rPr>
            </w:pPr>
            <w:r>
              <w:rPr>
                <w:rFonts w:hint="eastAsia"/>
                <w:szCs w:val="21"/>
              </w:rPr>
            </w:r>
            <w:r/>
          </w:p>
        </w:tc>
        <w:tc>
          <w:tcPr>
            <w:tcW w:w="2459" w:type="dxa"/>
            <w:vAlign w:val="center"/>
            <w:vMerge w:val="continue"/>
            <w:textDirection w:val="lrTb"/>
            <w:noWrap w:val="false"/>
          </w:tcPr>
          <w:p>
            <w:pPr>
              <w:jc w:val="center"/>
              <w:widowControl/>
              <w:rPr>
                <w:rFonts w:hint="eastAsia"/>
                <w:szCs w:val="21"/>
              </w:rPr>
            </w:pPr>
            <w:r>
              <w:rPr>
                <w:rFonts w:hint="eastAsia"/>
                <w:szCs w:val="21"/>
              </w:rPr>
            </w:r>
            <w:r/>
          </w:p>
        </w:tc>
        <w:tc>
          <w:tcPr>
            <w:tcW w:w="1080" w:type="dxa"/>
            <w:vAlign w:val="center"/>
            <w:vMerge w:val="continue"/>
            <w:textDirection w:val="lrTb"/>
            <w:noWrap w:val="false"/>
          </w:tcPr>
          <w:p>
            <w:pPr>
              <w:jc w:val="center"/>
              <w:widowControl/>
              <w:rPr>
                <w:rFonts w:hint="eastAsia"/>
                <w:szCs w:val="21"/>
              </w:rPr>
            </w:pPr>
            <w:r>
              <w:rPr>
                <w:rFonts w:hint="eastAsia"/>
                <w:szCs w:val="21"/>
              </w:rPr>
            </w:r>
            <w:r/>
          </w:p>
        </w:tc>
        <w:tc>
          <w:tcPr>
            <w:tcW w:w="1650" w:type="dxa"/>
            <w:vAlign w:val="center"/>
            <w:vMerge w:val="continue"/>
            <w:textDirection w:val="lrTb"/>
            <w:noWrap w:val="false"/>
          </w:tcPr>
          <w:p>
            <w:pPr>
              <w:jc w:val="center"/>
              <w:widowControl/>
              <w:rPr>
                <w:rFonts w:hint="eastAsia"/>
                <w:szCs w:val="21"/>
              </w:rPr>
            </w:pPr>
            <w:r>
              <w:rPr>
                <w:rFonts w:hint="eastAsia"/>
                <w:szCs w:val="21"/>
              </w:rPr>
            </w:r>
            <w:r/>
          </w:p>
        </w:tc>
        <w:tc>
          <w:tcPr>
            <w:tcW w:w="1710" w:type="dxa"/>
            <w:vAlign w:val="center"/>
            <w:vMerge w:val="continue"/>
            <w:textDirection w:val="lrTb"/>
            <w:noWrap w:val="false"/>
          </w:tcPr>
          <w:p>
            <w:pPr>
              <w:jc w:val="center"/>
              <w:widowControl/>
              <w:rPr>
                <w:rFonts w:hint="eastAsia"/>
                <w:szCs w:val="21"/>
              </w:rPr>
            </w:pPr>
            <w:r>
              <w:rPr>
                <w:rFonts w:hint="eastAsia"/>
                <w:szCs w:val="21"/>
              </w:rPr>
            </w:r>
            <w:r/>
          </w:p>
        </w:tc>
        <w:tc>
          <w:tcPr>
            <w:tcW w:w="1110" w:type="dxa"/>
            <w:vAlign w:val="center"/>
            <w:vMerge w:val="continue"/>
            <w:textDirection w:val="lrTb"/>
            <w:noWrap w:val="false"/>
          </w:tcPr>
          <w:p>
            <w:pPr>
              <w:jc w:val="center"/>
              <w:widowControl/>
              <w:rPr>
                <w:rFonts w:hint="eastAsia"/>
                <w:szCs w:val="21"/>
              </w:rPr>
            </w:pPr>
            <w:r>
              <w:rPr>
                <w:rFonts w:hint="eastAsia"/>
                <w:szCs w:val="21"/>
              </w:rPr>
            </w:r>
            <w:r/>
          </w:p>
        </w:tc>
        <w:tc>
          <w:tcPr>
            <w:tcW w:w="1070" w:type="dxa"/>
            <w:vAlign w:val="center"/>
            <w:vMerge w:val="continue"/>
            <w:textDirection w:val="lrTb"/>
            <w:noWrap w:val="false"/>
          </w:tcPr>
          <w:p>
            <w:pPr>
              <w:jc w:val="center"/>
              <w:widowControl/>
              <w:rPr>
                <w:rFonts w:hint="eastAsia"/>
                <w:szCs w:val="21"/>
              </w:rPr>
            </w:pPr>
            <w:r>
              <w:rPr>
                <w:rFonts w:hint="eastAsia"/>
                <w:szCs w:val="21"/>
              </w:rPr>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结构定期检测</w:t>
            </w:r>
            <w:r/>
          </w:p>
        </w:tc>
      </w:tr>
      <w:tr>
        <w:trPr>
          <w:trHeight w:val="795"/>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6</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湖山路桥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29</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30</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1×25.0</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中桥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预应力混凝土简支空心板梁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重力式桥台</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2018</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公路</w:t>
            </w:r>
            <w:r>
              <w:rPr>
                <w:rFonts w:ascii="Times New Roman" w:hAnsi="Times New Roman" w:cs="Times New Roman"/>
                <w:sz w:val="21"/>
                <w:szCs w:val="21"/>
              </w:rPr>
              <w:t xml:space="preserve">I</w:t>
            </w:r>
            <w:r>
              <w:rPr>
                <w:rFonts w:ascii="Times New Roman" w:hAnsi="Times New Roman" w:cs="Times New Roman"/>
                <w:sz w:val="21"/>
                <w:szCs w:val="21"/>
              </w:rPr>
              <w:t xml:space="preserve">级</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常规定期检测</w:t>
            </w:r>
            <w:r/>
          </w:p>
        </w:tc>
      </w:tr>
      <w:tr>
        <w:trPr>
          <w:trHeight w:val="795"/>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7</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站前二路</w:t>
            </w:r>
            <w:r>
              <w:rPr>
                <w:rFonts w:ascii="Times New Roman" w:hAnsi="Times New Roman" w:cs="Times New Roman"/>
                <w:sz w:val="21"/>
                <w:szCs w:val="21"/>
              </w:rPr>
              <w:t xml:space="preserve">跨中心河</w:t>
            </w:r>
            <w:r>
              <w:rPr>
                <w:rFonts w:ascii="Times New Roman" w:hAnsi="Times New Roman" w:cs="Times New Roman"/>
                <w:sz w:val="21"/>
                <w:szCs w:val="21"/>
              </w:rPr>
              <w:t xml:space="preserve">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39</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14.7</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3×13</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中桥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预应力混凝土空心板梁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桩柱式墩台</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2003</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不详</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常规定期检测</w:t>
            </w:r>
            <w:r/>
          </w:p>
        </w:tc>
      </w:tr>
      <w:tr>
        <w:trPr>
          <w:trHeight w:val="795"/>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8</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通湖</w:t>
            </w:r>
            <w:r>
              <w:rPr>
                <w:rFonts w:ascii="Times New Roman" w:hAnsi="Times New Roman" w:cs="Times New Roman"/>
                <w:sz w:val="21"/>
                <w:szCs w:val="21"/>
              </w:rPr>
              <w:t xml:space="preserve">路跨中心河</w:t>
            </w:r>
            <w:r>
              <w:rPr>
                <w:rFonts w:ascii="Times New Roman" w:hAnsi="Times New Roman" w:cs="Times New Roman"/>
                <w:sz w:val="21"/>
                <w:szCs w:val="21"/>
              </w:rPr>
              <w:t xml:space="preserve">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55</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18</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3×17</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中桥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预应力混凝土空心板梁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重力式墩台</w:t>
            </w:r>
            <w:r/>
          </w:p>
        </w:tc>
        <w:tc>
          <w:tcPr>
            <w:tcW w:w="1110" w:type="dxa"/>
            <w:vAlign w:val="center"/>
            <w:textDirection w:val="lrTb"/>
            <w:noWrap w:val="false"/>
          </w:tcPr>
          <w:p>
            <w:pPr>
              <w:jc w:val="center"/>
              <w:widowControl/>
              <w:rPr>
                <w:rFonts w:hint="eastAsia"/>
                <w:szCs w:val="21"/>
              </w:rPr>
            </w:pPr>
            <w:r>
              <w:rPr>
                <w:rFonts w:hint="eastAsia"/>
                <w:szCs w:val="21"/>
              </w:rPr>
            </w:r>
            <w:r/>
          </w:p>
        </w:tc>
        <w:tc>
          <w:tcPr>
            <w:tcW w:w="1070" w:type="dxa"/>
            <w:vAlign w:val="center"/>
            <w:textDirection w:val="lrTb"/>
            <w:noWrap/>
          </w:tcPr>
          <w:p>
            <w:pPr>
              <w:jc w:val="center"/>
              <w:widowControl/>
              <w:rPr>
                <w:rFonts w:hint="eastAsia"/>
                <w:szCs w:val="21"/>
              </w:rPr>
            </w:pPr>
            <w:r>
              <w:rPr>
                <w:rFonts w:hint="eastAsia"/>
                <w:szCs w:val="21"/>
              </w:rPr>
            </w:r>
            <w:r/>
          </w:p>
        </w:tc>
        <w:tc>
          <w:tcPr>
            <w:tcW w:w="1180" w:type="dxa"/>
            <w:vAlign w:val="center"/>
            <w:textDirection w:val="lrTb"/>
            <w:noWrap/>
          </w:tcPr>
          <w:p>
            <w:pPr>
              <w:jc w:val="center"/>
              <w:widowControl/>
              <w:rPr>
                <w:rFonts w:hint="eastAsia"/>
                <w:szCs w:val="21"/>
              </w:rPr>
            </w:pPr>
            <w:r>
              <w:rPr>
                <w:rFonts w:hint="eastAsia" w:cs="Times New Roman"/>
                <w:sz w:val="21"/>
                <w:szCs w:val="21"/>
                <w:lang w:val="en-US"/>
              </w:rPr>
              <w:t xml:space="preserve">常规定期检测</w:t>
            </w:r>
            <w:r/>
          </w:p>
        </w:tc>
      </w:tr>
      <w:tr>
        <w:trPr>
          <w:trHeight w:val="1305"/>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9</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文靖路东延跨中心河</w:t>
            </w:r>
            <w:r>
              <w:rPr>
                <w:rFonts w:ascii="Times New Roman" w:hAnsi="Times New Roman" w:cs="Times New Roman"/>
                <w:sz w:val="21"/>
                <w:szCs w:val="21"/>
              </w:rPr>
              <w:t xml:space="preserve">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59</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45</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3×17</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中桥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预应力混凝土空心板梁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承台与侧墙组合式桥台，</w:t>
            </w:r>
            <w:r>
              <w:rPr>
                <w:rFonts w:ascii="Times New Roman" w:hAnsi="Times New Roman" w:cs="Times New Roman"/>
                <w:sz w:val="21"/>
                <w:szCs w:val="21"/>
              </w:rPr>
              <w:t xml:space="preserve">桩接盖梁</w:t>
            </w:r>
            <w:r>
              <w:rPr>
                <w:rFonts w:ascii="Times New Roman" w:hAnsi="Times New Roman" w:cs="Times New Roman"/>
                <w:sz w:val="21"/>
                <w:szCs w:val="21"/>
              </w:rPr>
              <w:t xml:space="preserve">桥墩</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2015</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公路</w:t>
            </w:r>
            <w:r>
              <w:rPr>
                <w:rFonts w:ascii="Times New Roman" w:hAnsi="Times New Roman" w:cs="Times New Roman"/>
                <w:sz w:val="21"/>
                <w:szCs w:val="21"/>
              </w:rPr>
              <w:t xml:space="preserve">I</w:t>
            </w:r>
            <w:r>
              <w:rPr>
                <w:rFonts w:ascii="Times New Roman" w:hAnsi="Times New Roman" w:cs="Times New Roman"/>
                <w:sz w:val="21"/>
                <w:szCs w:val="21"/>
              </w:rPr>
              <w:t xml:space="preserve">级</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结构定期检测</w:t>
            </w:r>
            <w:r/>
          </w:p>
        </w:tc>
      </w:tr>
      <w:tr>
        <w:trPr>
          <w:trHeight w:val="795"/>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10</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万安西路</w:t>
            </w:r>
            <w:r>
              <w:rPr>
                <w:rFonts w:ascii="Times New Roman" w:hAnsi="Times New Roman" w:cs="Times New Roman"/>
                <w:sz w:val="21"/>
                <w:szCs w:val="21"/>
              </w:rPr>
              <w:t xml:space="preserve">跨中心河</w:t>
            </w:r>
            <w:r>
              <w:rPr>
                <w:rFonts w:ascii="Times New Roman" w:hAnsi="Times New Roman" w:cs="Times New Roman"/>
                <w:sz w:val="21"/>
                <w:szCs w:val="21"/>
              </w:rPr>
              <w:t xml:space="preserve">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16</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54.4</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1×11.0</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小桥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钢筋混凝土空心板梁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桩柱式桥台</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2010</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公路</w:t>
            </w:r>
            <w:r>
              <w:rPr>
                <w:rFonts w:ascii="Times New Roman" w:hAnsi="Times New Roman" w:cs="Times New Roman"/>
                <w:sz w:val="21"/>
                <w:szCs w:val="21"/>
              </w:rPr>
              <w:t xml:space="preserve">II</w:t>
            </w:r>
            <w:r>
              <w:rPr>
                <w:rFonts w:ascii="Times New Roman" w:hAnsi="Times New Roman" w:cs="Times New Roman"/>
                <w:sz w:val="21"/>
                <w:szCs w:val="21"/>
              </w:rPr>
              <w:t xml:space="preserve">级</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常规定期检测</w:t>
            </w:r>
            <w:r/>
          </w:p>
        </w:tc>
      </w:tr>
      <w:tr>
        <w:trPr>
          <w:trHeight w:val="795"/>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11</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中心河</w:t>
            </w:r>
            <w:r>
              <w:rPr>
                <w:rFonts w:ascii="Times New Roman" w:hAnsi="Times New Roman" w:cs="Times New Roman"/>
                <w:sz w:val="21"/>
                <w:szCs w:val="21"/>
              </w:rPr>
              <w:t xml:space="preserve">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43.6</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45.6</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3×13</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中桥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钢筋混凝土板梁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接盖梁桥台，桩柱式墩</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2007</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城</w:t>
            </w:r>
            <w:r>
              <w:rPr>
                <w:rFonts w:ascii="Times New Roman" w:hAnsi="Times New Roman" w:cs="Times New Roman"/>
                <w:sz w:val="21"/>
                <w:szCs w:val="21"/>
              </w:rPr>
              <w:t xml:space="preserve">A</w:t>
            </w:r>
            <w:r>
              <w:rPr>
                <w:rFonts w:ascii="Times New Roman" w:hAnsi="Times New Roman" w:cs="Times New Roman"/>
                <w:sz w:val="21"/>
                <w:szCs w:val="21"/>
              </w:rPr>
              <w:t xml:space="preserve">级</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常规定期检测</w:t>
            </w:r>
            <w:r/>
          </w:p>
        </w:tc>
      </w:tr>
      <w:tr>
        <w:trPr>
          <w:trHeight w:val="795"/>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12</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沧麒</w:t>
            </w:r>
            <w:r>
              <w:rPr>
                <w:rFonts w:ascii="Times New Roman" w:hAnsi="Times New Roman" w:cs="Times New Roman"/>
                <w:sz w:val="21"/>
                <w:szCs w:val="21"/>
              </w:rPr>
              <w:t xml:space="preserve">路桥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43</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41.4</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3×13</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中桥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预应力混凝土空心板梁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重力式桥台，桩柱式桥墩</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2003</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城</w:t>
            </w:r>
            <w:r>
              <w:rPr>
                <w:rFonts w:ascii="Times New Roman" w:hAnsi="Times New Roman" w:cs="Times New Roman"/>
                <w:sz w:val="21"/>
                <w:szCs w:val="21"/>
              </w:rPr>
              <w:t xml:space="preserve">B</w:t>
            </w:r>
            <w:r>
              <w:rPr>
                <w:rFonts w:ascii="Times New Roman" w:hAnsi="Times New Roman" w:cs="Times New Roman"/>
                <w:sz w:val="21"/>
                <w:szCs w:val="21"/>
              </w:rPr>
              <w:t xml:space="preserve">级</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常规定期检测</w:t>
            </w:r>
            <w:r/>
          </w:p>
        </w:tc>
      </w:tr>
      <w:tr>
        <w:trPr>
          <w:trHeight w:val="795"/>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13</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润发路桥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37</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36.5</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10+13+10</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中桥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钢筋混凝土板梁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重力式桥台，桩柱式桥墩</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2003</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城</w:t>
            </w:r>
            <w:r>
              <w:rPr>
                <w:rFonts w:ascii="Times New Roman" w:hAnsi="Times New Roman" w:cs="Times New Roman"/>
                <w:sz w:val="21"/>
                <w:szCs w:val="21"/>
              </w:rPr>
              <w:t xml:space="preserve">B</w:t>
            </w:r>
            <w:r>
              <w:rPr>
                <w:rFonts w:ascii="Times New Roman" w:hAnsi="Times New Roman" w:cs="Times New Roman"/>
                <w:sz w:val="21"/>
                <w:szCs w:val="21"/>
              </w:rPr>
              <w:t xml:space="preserve">级</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常规定期检测</w:t>
            </w:r>
            <w:r/>
          </w:p>
        </w:tc>
      </w:tr>
      <w:tr>
        <w:trPr>
          <w:trHeight w:val="795"/>
        </w:trPr>
        <w:tc>
          <w:tcPr>
            <w:tcW w:w="675" w:type="dxa"/>
            <w:vAlign w:val="center"/>
            <w:vMerge w:val="restart"/>
            <w:textDirection w:val="lrTb"/>
            <w:noWrap w:val="false"/>
          </w:tcPr>
          <w:p>
            <w:pPr>
              <w:jc w:val="center"/>
              <w:widowControl/>
              <w:rPr>
                <w:rFonts w:hint="eastAsia"/>
                <w:szCs w:val="21"/>
              </w:rPr>
            </w:pPr>
            <w:r>
              <w:rPr>
                <w:rFonts w:ascii="Times New Roman" w:hAnsi="Times New Roman" w:cs="Times New Roman"/>
                <w:sz w:val="21"/>
                <w:szCs w:val="21"/>
              </w:rPr>
              <w:t xml:space="preserve">14</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东</w:t>
            </w:r>
            <w:r>
              <w:rPr>
                <w:rFonts w:ascii="Times New Roman" w:hAnsi="Times New Roman" w:cs="Times New Roman"/>
                <w:sz w:val="21"/>
                <w:szCs w:val="21"/>
              </w:rPr>
              <w:t xml:space="preserve">麒</w:t>
            </w:r>
            <w:r>
              <w:rPr>
                <w:rFonts w:ascii="Times New Roman" w:hAnsi="Times New Roman" w:cs="Times New Roman"/>
                <w:sz w:val="21"/>
                <w:szCs w:val="21"/>
              </w:rPr>
              <w:t xml:space="preserve">路桥</w:t>
            </w:r>
            <w:r>
              <w:rPr>
                <w:rFonts w:ascii="Times New Roman" w:hAnsi="Times New Roman" w:cs="Times New Roman"/>
                <w:sz w:val="21"/>
                <w:szCs w:val="21"/>
              </w:rPr>
              <w:t xml:space="preserve">(</w:t>
            </w:r>
            <w:r>
              <w:rPr>
                <w:rFonts w:ascii="Times New Roman" w:hAnsi="Times New Roman" w:cs="Times New Roman"/>
                <w:sz w:val="21"/>
                <w:szCs w:val="21"/>
              </w:rPr>
              <w:t xml:space="preserve">左幅</w:t>
            </w:r>
            <w:r>
              <w:rPr>
                <w:rFonts w:ascii="Times New Roman" w:hAnsi="Times New Roman" w:cs="Times New Roman"/>
                <w:sz w:val="21"/>
                <w:szCs w:val="21"/>
              </w:rPr>
              <w:t xml:space="preserve">)</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20</w:t>
            </w:r>
            <w:r/>
          </w:p>
        </w:tc>
        <w:tc>
          <w:tcPr>
            <w:tcW w:w="990" w:type="dxa"/>
            <w:vAlign w:val="center"/>
            <w:vMerge w:val="restart"/>
            <w:textDirection w:val="lrTb"/>
            <w:noWrap w:val="false"/>
          </w:tcPr>
          <w:p>
            <w:pPr>
              <w:jc w:val="center"/>
              <w:widowControl/>
              <w:rPr>
                <w:rFonts w:hint="eastAsia"/>
                <w:szCs w:val="21"/>
              </w:rPr>
            </w:pPr>
            <w:r>
              <w:rPr>
                <w:rFonts w:hint="eastAsia" w:cs="Times New Roman"/>
                <w:sz w:val="21"/>
                <w:szCs w:val="21"/>
                <w:lang w:val="en-US"/>
              </w:rPr>
              <w:t xml:space="preserve">39</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20</w:t>
            </w:r>
            <w:r/>
          </w:p>
        </w:tc>
        <w:tc>
          <w:tcPr>
            <w:tcW w:w="1080" w:type="dxa"/>
            <w:vAlign w:val="center"/>
            <w:vMerge w:val="restart"/>
            <w:textDirection w:val="lrTb"/>
            <w:noWrap w:val="false"/>
          </w:tcPr>
          <w:p>
            <w:pPr>
              <w:jc w:val="center"/>
              <w:widowControl/>
              <w:rPr>
                <w:rFonts w:hint="eastAsia"/>
                <w:szCs w:val="21"/>
              </w:rPr>
            </w:pPr>
            <w:r>
              <w:rPr>
                <w:rFonts w:ascii="Times New Roman" w:hAnsi="Times New Roman" w:cs="Times New Roman"/>
                <w:sz w:val="21"/>
                <w:szCs w:val="21"/>
              </w:rPr>
              <w:t xml:space="preserve">中桥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预应力混凝土空心板梁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重力式桥台</w:t>
            </w:r>
            <w:r/>
          </w:p>
        </w:tc>
        <w:tc>
          <w:tcPr>
            <w:tcW w:w="1110" w:type="dxa"/>
            <w:vAlign w:val="center"/>
            <w:vMerge w:val="restart"/>
            <w:textDirection w:val="lrTb"/>
            <w:noWrap/>
          </w:tcPr>
          <w:p>
            <w:pPr>
              <w:jc w:val="center"/>
              <w:widowControl/>
              <w:rPr>
                <w:rFonts w:hint="eastAsia"/>
                <w:szCs w:val="21"/>
              </w:rPr>
            </w:pPr>
            <w:r>
              <w:rPr>
                <w:rFonts w:ascii="Times New Roman" w:hAnsi="Times New Roman" w:cs="Times New Roman"/>
                <w:sz w:val="21"/>
                <w:szCs w:val="21"/>
              </w:rPr>
              <w:t xml:space="preserve">2003</w:t>
            </w:r>
            <w:r/>
          </w:p>
        </w:tc>
        <w:tc>
          <w:tcPr>
            <w:tcW w:w="1070" w:type="dxa"/>
            <w:vAlign w:val="center"/>
            <w:vMerge w:val="restart"/>
            <w:textDirection w:val="lrTb"/>
            <w:noWrap w:val="false"/>
          </w:tcPr>
          <w:p>
            <w:pPr>
              <w:jc w:val="center"/>
              <w:widowControl/>
              <w:rPr>
                <w:rFonts w:hint="eastAsia"/>
                <w:szCs w:val="21"/>
              </w:rPr>
            </w:pPr>
            <w:r>
              <w:rPr>
                <w:rFonts w:ascii="Times New Roman" w:hAnsi="Times New Roman" w:cs="Times New Roman"/>
                <w:sz w:val="21"/>
                <w:szCs w:val="21"/>
              </w:rPr>
              <w:t xml:space="preserve">城</w:t>
            </w:r>
            <w:r>
              <w:rPr>
                <w:rFonts w:ascii="Times New Roman" w:hAnsi="Times New Roman" w:cs="Times New Roman"/>
                <w:sz w:val="21"/>
                <w:szCs w:val="21"/>
              </w:rPr>
              <w:t xml:space="preserve">B</w:t>
            </w:r>
            <w:r>
              <w:rPr>
                <w:rFonts w:ascii="Times New Roman" w:hAnsi="Times New Roman" w:cs="Times New Roman"/>
                <w:sz w:val="21"/>
                <w:szCs w:val="21"/>
              </w:rPr>
              <w:t xml:space="preserve">级</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常规定期检测</w:t>
            </w:r>
            <w:r/>
          </w:p>
        </w:tc>
      </w:tr>
      <w:tr>
        <w:trPr>
          <w:trHeight w:val="795"/>
        </w:trPr>
        <w:tc>
          <w:tcPr>
            <w:tcW w:w="675" w:type="dxa"/>
            <w:vAlign w:val="center"/>
            <w:vMerge w:val="continue"/>
            <w:textDirection w:val="lrTb"/>
            <w:noWrap w:val="false"/>
          </w:tcPr>
          <w:p>
            <w:pPr>
              <w:jc w:val="center"/>
              <w:widowControl/>
              <w:rPr>
                <w:rFonts w:hint="eastAsia"/>
                <w:szCs w:val="21"/>
              </w:rPr>
            </w:pPr>
            <w:r>
              <w:rPr>
                <w:rFonts w:hint="eastAsia"/>
                <w:szCs w:val="21"/>
              </w:rPr>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东</w:t>
            </w:r>
            <w:r>
              <w:rPr>
                <w:rFonts w:ascii="Times New Roman" w:hAnsi="Times New Roman" w:cs="Times New Roman"/>
                <w:sz w:val="21"/>
                <w:szCs w:val="21"/>
              </w:rPr>
              <w:t xml:space="preserve">麒</w:t>
            </w:r>
            <w:r>
              <w:rPr>
                <w:rFonts w:ascii="Times New Roman" w:hAnsi="Times New Roman" w:cs="Times New Roman"/>
                <w:sz w:val="21"/>
                <w:szCs w:val="21"/>
              </w:rPr>
              <w:t xml:space="preserve">路桥</w:t>
            </w:r>
            <w:r>
              <w:rPr>
                <w:rFonts w:ascii="Times New Roman" w:hAnsi="Times New Roman" w:cs="Times New Roman"/>
                <w:sz w:val="21"/>
                <w:szCs w:val="21"/>
              </w:rPr>
              <w:t xml:space="preserve">(</w:t>
            </w:r>
            <w:r>
              <w:rPr>
                <w:rFonts w:ascii="Times New Roman" w:hAnsi="Times New Roman" w:cs="Times New Roman"/>
                <w:sz w:val="21"/>
                <w:szCs w:val="21"/>
              </w:rPr>
              <w:t xml:space="preserve">中幅</w:t>
            </w:r>
            <w:r>
              <w:rPr>
                <w:rFonts w:ascii="Times New Roman" w:hAnsi="Times New Roman" w:cs="Times New Roman"/>
                <w:sz w:val="21"/>
                <w:szCs w:val="21"/>
              </w:rPr>
              <w:t xml:space="preserve">)</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20</w:t>
            </w:r>
            <w:r/>
          </w:p>
        </w:tc>
        <w:tc>
          <w:tcPr>
            <w:tcW w:w="990" w:type="dxa"/>
            <w:vAlign w:val="center"/>
            <w:vMerge w:val="continue"/>
            <w:textDirection w:val="lrTb"/>
            <w:noWrap w:val="false"/>
          </w:tcPr>
          <w:p>
            <w:pPr>
              <w:jc w:val="center"/>
              <w:widowControl/>
              <w:rPr>
                <w:rFonts w:hint="eastAsia"/>
                <w:szCs w:val="21"/>
              </w:rPr>
            </w:pPr>
            <w:r>
              <w:rPr>
                <w:rFonts w:hint="eastAsia"/>
                <w:szCs w:val="21"/>
              </w:rPr>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20</w:t>
            </w:r>
            <w:r/>
          </w:p>
        </w:tc>
        <w:tc>
          <w:tcPr>
            <w:tcW w:w="1080" w:type="dxa"/>
            <w:vAlign w:val="center"/>
            <w:vMerge w:val="continue"/>
            <w:textDirection w:val="lrTb"/>
            <w:noWrap w:val="false"/>
          </w:tcPr>
          <w:p>
            <w:pPr>
              <w:jc w:val="center"/>
              <w:widowControl/>
              <w:rPr>
                <w:rFonts w:hint="eastAsia"/>
                <w:szCs w:val="21"/>
              </w:rPr>
            </w:pPr>
            <w:r>
              <w:rPr>
                <w:rFonts w:hint="eastAsia"/>
                <w:szCs w:val="21"/>
              </w:rPr>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预应力混凝土空心板梁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重力式桥台</w:t>
            </w:r>
            <w:r/>
          </w:p>
        </w:tc>
        <w:tc>
          <w:tcPr>
            <w:tcW w:w="1110" w:type="dxa"/>
            <w:vAlign w:val="center"/>
            <w:vMerge w:val="continue"/>
            <w:textDirection w:val="lrTb"/>
            <w:noWrap w:val="false"/>
          </w:tcPr>
          <w:p>
            <w:pPr>
              <w:jc w:val="center"/>
              <w:widowControl/>
              <w:rPr>
                <w:rFonts w:hint="eastAsia"/>
                <w:szCs w:val="21"/>
              </w:rPr>
            </w:pPr>
            <w:r>
              <w:rPr>
                <w:rFonts w:hint="eastAsia"/>
                <w:szCs w:val="21"/>
              </w:rPr>
            </w:r>
            <w:r/>
          </w:p>
        </w:tc>
        <w:tc>
          <w:tcPr>
            <w:tcW w:w="1070" w:type="dxa"/>
            <w:vAlign w:val="center"/>
            <w:vMerge w:val="continue"/>
            <w:textDirection w:val="lrTb"/>
            <w:noWrap w:val="false"/>
          </w:tcPr>
          <w:p>
            <w:pPr>
              <w:jc w:val="center"/>
              <w:widowControl/>
              <w:rPr>
                <w:rFonts w:hint="eastAsia"/>
                <w:szCs w:val="21"/>
              </w:rPr>
            </w:pPr>
            <w:r>
              <w:rPr>
                <w:rFonts w:hint="eastAsia"/>
                <w:szCs w:val="21"/>
              </w:rPr>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常规定期检测</w:t>
            </w:r>
            <w:r/>
          </w:p>
        </w:tc>
      </w:tr>
      <w:tr>
        <w:trPr>
          <w:trHeight w:val="795"/>
        </w:trPr>
        <w:tc>
          <w:tcPr>
            <w:tcW w:w="675" w:type="dxa"/>
            <w:vAlign w:val="center"/>
            <w:vMerge w:val="continue"/>
            <w:textDirection w:val="lrTb"/>
            <w:noWrap w:val="false"/>
          </w:tcPr>
          <w:p>
            <w:pPr>
              <w:jc w:val="center"/>
              <w:widowControl/>
              <w:rPr>
                <w:rFonts w:hint="eastAsia"/>
                <w:szCs w:val="21"/>
              </w:rPr>
            </w:pPr>
            <w:r>
              <w:rPr>
                <w:rFonts w:hint="eastAsia"/>
                <w:szCs w:val="21"/>
              </w:rPr>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东</w:t>
            </w:r>
            <w:r>
              <w:rPr>
                <w:rFonts w:ascii="Times New Roman" w:hAnsi="Times New Roman" w:cs="Times New Roman"/>
                <w:sz w:val="21"/>
                <w:szCs w:val="21"/>
              </w:rPr>
              <w:t xml:space="preserve">麒</w:t>
            </w:r>
            <w:r>
              <w:rPr>
                <w:rFonts w:ascii="Times New Roman" w:hAnsi="Times New Roman" w:cs="Times New Roman"/>
                <w:sz w:val="21"/>
                <w:szCs w:val="21"/>
              </w:rPr>
              <w:t xml:space="preserve">路桥</w:t>
            </w:r>
            <w:r>
              <w:rPr>
                <w:rFonts w:ascii="Times New Roman" w:hAnsi="Times New Roman" w:cs="Times New Roman"/>
                <w:sz w:val="21"/>
                <w:szCs w:val="21"/>
              </w:rPr>
              <w:t xml:space="preserve">(</w:t>
            </w:r>
            <w:r>
              <w:rPr>
                <w:rFonts w:ascii="Times New Roman" w:hAnsi="Times New Roman" w:cs="Times New Roman"/>
                <w:sz w:val="21"/>
                <w:szCs w:val="21"/>
              </w:rPr>
              <w:t xml:space="preserve">右幅</w:t>
            </w:r>
            <w:r>
              <w:rPr>
                <w:rFonts w:ascii="Times New Roman" w:hAnsi="Times New Roman" w:cs="Times New Roman"/>
                <w:sz w:val="21"/>
                <w:szCs w:val="21"/>
              </w:rPr>
              <w:t xml:space="preserve">)</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20</w:t>
            </w:r>
            <w:r/>
          </w:p>
        </w:tc>
        <w:tc>
          <w:tcPr>
            <w:tcW w:w="990" w:type="dxa"/>
            <w:vAlign w:val="center"/>
            <w:vMerge w:val="continue"/>
            <w:textDirection w:val="lrTb"/>
            <w:noWrap w:val="false"/>
          </w:tcPr>
          <w:p>
            <w:pPr>
              <w:jc w:val="center"/>
              <w:widowControl/>
              <w:rPr>
                <w:rFonts w:hint="eastAsia"/>
                <w:szCs w:val="21"/>
              </w:rPr>
            </w:pPr>
            <w:r>
              <w:rPr>
                <w:rFonts w:hint="eastAsia"/>
                <w:szCs w:val="21"/>
              </w:rPr>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20</w:t>
            </w:r>
            <w:r/>
          </w:p>
        </w:tc>
        <w:tc>
          <w:tcPr>
            <w:tcW w:w="1080" w:type="dxa"/>
            <w:vAlign w:val="center"/>
            <w:vMerge w:val="continue"/>
            <w:textDirection w:val="lrTb"/>
            <w:noWrap w:val="false"/>
          </w:tcPr>
          <w:p>
            <w:pPr>
              <w:jc w:val="center"/>
              <w:widowControl/>
              <w:rPr>
                <w:rFonts w:hint="eastAsia"/>
                <w:szCs w:val="21"/>
              </w:rPr>
            </w:pPr>
            <w:r>
              <w:rPr>
                <w:rFonts w:hint="eastAsia"/>
                <w:szCs w:val="21"/>
              </w:rPr>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预应力混凝土空心板梁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重力式桥台</w:t>
            </w:r>
            <w:r/>
          </w:p>
        </w:tc>
        <w:tc>
          <w:tcPr>
            <w:tcW w:w="1110" w:type="dxa"/>
            <w:vAlign w:val="center"/>
            <w:vMerge w:val="continue"/>
            <w:textDirection w:val="lrTb"/>
            <w:noWrap w:val="false"/>
          </w:tcPr>
          <w:p>
            <w:pPr>
              <w:jc w:val="center"/>
              <w:widowControl/>
              <w:rPr>
                <w:rFonts w:hint="eastAsia"/>
                <w:szCs w:val="21"/>
              </w:rPr>
            </w:pPr>
            <w:r>
              <w:rPr>
                <w:rFonts w:hint="eastAsia"/>
                <w:szCs w:val="21"/>
              </w:rPr>
            </w:r>
            <w:r/>
          </w:p>
        </w:tc>
        <w:tc>
          <w:tcPr>
            <w:tcW w:w="1070" w:type="dxa"/>
            <w:vAlign w:val="center"/>
            <w:vMerge w:val="continue"/>
            <w:textDirection w:val="lrTb"/>
            <w:noWrap w:val="false"/>
          </w:tcPr>
          <w:p>
            <w:pPr>
              <w:jc w:val="center"/>
              <w:widowControl/>
              <w:rPr>
                <w:rFonts w:hint="eastAsia"/>
                <w:szCs w:val="21"/>
              </w:rPr>
            </w:pPr>
            <w:r>
              <w:rPr>
                <w:rFonts w:hint="eastAsia"/>
                <w:szCs w:val="21"/>
              </w:rPr>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常规定期检测</w:t>
            </w:r>
            <w:r/>
          </w:p>
        </w:tc>
      </w:tr>
      <w:tr>
        <w:trPr>
          <w:trHeight w:val="1849"/>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15</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东</w:t>
            </w:r>
            <w:r>
              <w:rPr>
                <w:rFonts w:ascii="Times New Roman" w:hAnsi="Times New Roman" w:cs="Times New Roman"/>
                <w:sz w:val="21"/>
                <w:szCs w:val="21"/>
              </w:rPr>
              <w:t xml:space="preserve">麒路跨宁</w:t>
            </w:r>
            <w:r>
              <w:rPr>
                <w:rFonts w:ascii="Times New Roman" w:hAnsi="Times New Roman" w:cs="Times New Roman"/>
                <w:sz w:val="21"/>
                <w:szCs w:val="21"/>
              </w:rPr>
              <w:t xml:space="preserve">杭高速桥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479.56</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28</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7×25.0+25.0+36.0+36.0</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大桥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装配式预应力混凝土连续箱梁</w:t>
            </w:r>
            <w:r>
              <w:rPr>
                <w:rFonts w:ascii="Times New Roman" w:hAnsi="Times New Roman" w:cs="Times New Roman"/>
                <w:sz w:val="21"/>
                <w:szCs w:val="21"/>
              </w:rPr>
              <w:t xml:space="preserve">+</w:t>
            </w:r>
            <w:r>
              <w:rPr>
                <w:rFonts w:ascii="Times New Roman" w:hAnsi="Times New Roman" w:cs="Times New Roman"/>
                <w:sz w:val="21"/>
                <w:szCs w:val="21"/>
              </w:rPr>
              <w:t xml:space="preserve">预应力混凝土连续箱梁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桩柱式桥墩，肋板式桥台</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2006</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城</w:t>
            </w:r>
            <w:r>
              <w:rPr>
                <w:rFonts w:ascii="Times New Roman" w:hAnsi="Times New Roman" w:cs="Times New Roman"/>
                <w:sz w:val="21"/>
                <w:szCs w:val="21"/>
              </w:rPr>
              <w:t xml:space="preserve">A</w:t>
            </w:r>
            <w:r>
              <w:rPr>
                <w:rFonts w:ascii="Times New Roman" w:hAnsi="Times New Roman" w:cs="Times New Roman"/>
                <w:sz w:val="21"/>
                <w:szCs w:val="21"/>
              </w:rPr>
              <w:t xml:space="preserve">级</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结构定期检测</w:t>
            </w:r>
            <w:r/>
          </w:p>
        </w:tc>
      </w:tr>
      <w:tr>
        <w:trPr>
          <w:trHeight w:val="795"/>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16</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潭园路</w:t>
            </w:r>
            <w:r>
              <w:rPr>
                <w:rFonts w:ascii="Times New Roman" w:hAnsi="Times New Roman" w:cs="Times New Roman"/>
                <w:sz w:val="21"/>
                <w:szCs w:val="21"/>
              </w:rPr>
              <w:t xml:space="preserve">1</w:t>
            </w:r>
            <w:r>
              <w:rPr>
                <w:rFonts w:ascii="Times New Roman" w:hAnsi="Times New Roman" w:cs="Times New Roman"/>
                <w:sz w:val="21"/>
                <w:szCs w:val="21"/>
              </w:rPr>
              <w:t xml:space="preserve">号桥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21</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22.8</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1×16</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小桥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钢筋混凝土空心板梁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桩柱式桥台</w:t>
            </w:r>
            <w:r/>
          </w:p>
        </w:tc>
        <w:tc>
          <w:tcPr>
            <w:tcW w:w="1110" w:type="dxa"/>
            <w:vAlign w:val="center"/>
            <w:textDirection w:val="lrTb"/>
            <w:noWrap w:val="false"/>
          </w:tcPr>
          <w:p>
            <w:pPr>
              <w:jc w:val="center"/>
              <w:widowControl/>
              <w:rPr>
                <w:rFonts w:hint="eastAsia"/>
                <w:szCs w:val="21"/>
              </w:rPr>
            </w:pPr>
            <w:r>
              <w:rPr>
                <w:rFonts w:hint="eastAsia"/>
                <w:szCs w:val="21"/>
              </w:rPr>
            </w:r>
            <w:r/>
          </w:p>
        </w:tc>
        <w:tc>
          <w:tcPr>
            <w:tcW w:w="1070" w:type="dxa"/>
            <w:vAlign w:val="center"/>
            <w:textDirection w:val="lrTb"/>
            <w:noWrap/>
          </w:tcPr>
          <w:p>
            <w:pPr>
              <w:jc w:val="center"/>
              <w:widowControl/>
              <w:rPr>
                <w:rFonts w:hint="eastAsia"/>
                <w:szCs w:val="21"/>
              </w:rPr>
            </w:pPr>
            <w:r>
              <w:rPr>
                <w:rFonts w:hint="eastAsia"/>
                <w:szCs w:val="21"/>
              </w:rPr>
            </w:r>
            <w:r/>
          </w:p>
        </w:tc>
        <w:tc>
          <w:tcPr>
            <w:tcW w:w="1180" w:type="dxa"/>
            <w:vAlign w:val="center"/>
            <w:textDirection w:val="lrTb"/>
            <w:noWrap/>
          </w:tcPr>
          <w:p>
            <w:pPr>
              <w:jc w:val="center"/>
              <w:widowControl/>
              <w:rPr>
                <w:rFonts w:hint="eastAsia"/>
                <w:szCs w:val="21"/>
              </w:rPr>
            </w:pPr>
            <w:r>
              <w:rPr>
                <w:rFonts w:hint="eastAsia" w:cs="Times New Roman"/>
                <w:sz w:val="21"/>
                <w:szCs w:val="21"/>
                <w:lang w:val="en-US"/>
              </w:rPr>
              <w:t xml:space="preserve">常规定期检测</w:t>
            </w:r>
            <w:r/>
          </w:p>
        </w:tc>
      </w:tr>
      <w:tr>
        <w:trPr>
          <w:trHeight w:val="570"/>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17</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潭园路</w:t>
            </w:r>
            <w:r>
              <w:rPr>
                <w:rFonts w:ascii="Times New Roman" w:hAnsi="Times New Roman" w:cs="Times New Roman"/>
                <w:sz w:val="21"/>
                <w:szCs w:val="21"/>
              </w:rPr>
              <w:t xml:space="preserve">2</w:t>
            </w:r>
            <w:r>
              <w:rPr>
                <w:rFonts w:ascii="Times New Roman" w:hAnsi="Times New Roman" w:cs="Times New Roman"/>
                <w:sz w:val="21"/>
                <w:szCs w:val="21"/>
              </w:rPr>
              <w:t xml:space="preserve">号桥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35.5</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16.2</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7.7+8.8+7.7</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中桥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拱桥</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重力式桥台</w:t>
            </w:r>
            <w:r/>
          </w:p>
        </w:tc>
        <w:tc>
          <w:tcPr>
            <w:tcW w:w="1110" w:type="dxa"/>
            <w:vAlign w:val="center"/>
            <w:textDirection w:val="lrTb"/>
            <w:noWrap w:val="false"/>
          </w:tcPr>
          <w:p>
            <w:pPr>
              <w:jc w:val="center"/>
              <w:widowControl/>
              <w:rPr>
                <w:rFonts w:hint="eastAsia"/>
                <w:szCs w:val="21"/>
              </w:rPr>
            </w:pPr>
            <w:r>
              <w:rPr>
                <w:rFonts w:hint="eastAsia"/>
                <w:szCs w:val="21"/>
              </w:rPr>
            </w:r>
            <w:r/>
          </w:p>
        </w:tc>
        <w:tc>
          <w:tcPr>
            <w:tcW w:w="1070" w:type="dxa"/>
            <w:vAlign w:val="center"/>
            <w:textDirection w:val="lrTb"/>
            <w:noWrap/>
          </w:tcPr>
          <w:p>
            <w:pPr>
              <w:jc w:val="center"/>
              <w:widowControl/>
              <w:rPr>
                <w:rFonts w:hint="eastAsia"/>
                <w:szCs w:val="21"/>
              </w:rPr>
            </w:pPr>
            <w:r>
              <w:rPr>
                <w:rFonts w:hint="eastAsia"/>
                <w:szCs w:val="21"/>
              </w:rPr>
            </w:r>
            <w:r/>
          </w:p>
        </w:tc>
        <w:tc>
          <w:tcPr>
            <w:tcW w:w="1180" w:type="dxa"/>
            <w:vAlign w:val="center"/>
            <w:textDirection w:val="lrTb"/>
            <w:noWrap/>
          </w:tcPr>
          <w:p>
            <w:pPr>
              <w:jc w:val="center"/>
              <w:widowControl/>
              <w:rPr>
                <w:rFonts w:hint="eastAsia"/>
                <w:szCs w:val="21"/>
              </w:rPr>
            </w:pPr>
            <w:r>
              <w:rPr>
                <w:rFonts w:hint="eastAsia" w:cs="Times New Roman"/>
                <w:sz w:val="21"/>
                <w:szCs w:val="21"/>
                <w:lang w:val="en-US"/>
              </w:rPr>
              <w:t xml:space="preserve">常规定期检测</w:t>
            </w:r>
            <w:r/>
          </w:p>
        </w:tc>
      </w:tr>
      <w:tr>
        <w:trPr>
          <w:trHeight w:val="795"/>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18</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竹新路桥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85</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16.6</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4×20</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中桥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预应力混凝土组合小箱梁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重力式桥台，桩柱式桥墩</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2014</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不详</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常规定期检测</w:t>
            </w:r>
            <w:r/>
          </w:p>
        </w:tc>
      </w:tr>
      <w:tr>
        <w:trPr>
          <w:trHeight w:val="1305"/>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19</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新亭西路跨</w:t>
            </w:r>
            <w:r>
              <w:rPr>
                <w:rFonts w:ascii="Times New Roman" w:hAnsi="Times New Roman" w:cs="Times New Roman"/>
                <w:sz w:val="21"/>
                <w:szCs w:val="21"/>
              </w:rPr>
              <w:t xml:space="preserve">外港河</w:t>
            </w:r>
            <w:r>
              <w:rPr>
                <w:rFonts w:ascii="Times New Roman" w:hAnsi="Times New Roman" w:cs="Times New Roman"/>
                <w:sz w:val="21"/>
                <w:szCs w:val="21"/>
              </w:rPr>
              <w:t xml:space="preserve">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93</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35.6</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3×30</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中桥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预应力混凝土空心板梁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挡墙接盖梁</w:t>
            </w:r>
            <w:r>
              <w:rPr>
                <w:rFonts w:ascii="Times New Roman" w:hAnsi="Times New Roman" w:cs="Times New Roman"/>
                <w:sz w:val="21"/>
                <w:szCs w:val="21"/>
              </w:rPr>
              <w:t xml:space="preserve">式桥台，</w:t>
            </w:r>
            <w:r>
              <w:rPr>
                <w:rFonts w:ascii="Times New Roman" w:hAnsi="Times New Roman" w:cs="Times New Roman"/>
                <w:sz w:val="21"/>
                <w:szCs w:val="21"/>
              </w:rPr>
              <w:t xml:space="preserve">桩接盖梁</w:t>
            </w:r>
            <w:r>
              <w:rPr>
                <w:rFonts w:ascii="Times New Roman" w:hAnsi="Times New Roman" w:cs="Times New Roman"/>
                <w:sz w:val="21"/>
                <w:szCs w:val="21"/>
              </w:rPr>
              <w:t xml:space="preserve">式桥墩</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2010</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公路</w:t>
            </w:r>
            <w:r>
              <w:rPr>
                <w:rFonts w:ascii="Times New Roman" w:hAnsi="Times New Roman" w:cs="Times New Roman"/>
                <w:sz w:val="21"/>
                <w:szCs w:val="21"/>
              </w:rPr>
              <w:t xml:space="preserve">I</w:t>
            </w:r>
            <w:r>
              <w:rPr>
                <w:rFonts w:ascii="Times New Roman" w:hAnsi="Times New Roman" w:cs="Times New Roman"/>
                <w:sz w:val="21"/>
                <w:szCs w:val="21"/>
              </w:rPr>
              <w:t xml:space="preserve">级</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常规定期检测</w:t>
            </w:r>
            <w:r/>
          </w:p>
        </w:tc>
      </w:tr>
      <w:tr>
        <w:trPr>
          <w:trHeight w:val="795"/>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20</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小龙</w:t>
            </w:r>
            <w:r>
              <w:rPr>
                <w:rFonts w:ascii="Times New Roman" w:hAnsi="Times New Roman" w:cs="Times New Roman"/>
                <w:sz w:val="21"/>
                <w:szCs w:val="21"/>
              </w:rPr>
              <w:t xml:space="preserve">湾路</w:t>
            </w:r>
            <w:r>
              <w:rPr>
                <w:rFonts w:ascii="Times New Roman" w:hAnsi="Times New Roman" w:cs="Times New Roman"/>
                <w:sz w:val="21"/>
                <w:szCs w:val="21"/>
              </w:rPr>
              <w:t xml:space="preserve">跨</w:t>
            </w:r>
            <w:r>
              <w:rPr>
                <w:rFonts w:ascii="Times New Roman" w:hAnsi="Times New Roman" w:cs="Times New Roman"/>
                <w:sz w:val="21"/>
                <w:szCs w:val="21"/>
              </w:rPr>
              <w:t xml:space="preserve">小龙湾桥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82</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36.5</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2×35</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中桥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预应力混凝土连续箱梁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桩柱式桥台，独柱式桥墩</w:t>
            </w:r>
            <w:r/>
          </w:p>
        </w:tc>
        <w:tc>
          <w:tcPr>
            <w:tcW w:w="1110" w:type="dxa"/>
            <w:vAlign w:val="center"/>
            <w:textDirection w:val="lrTb"/>
            <w:noWrap w:val="false"/>
          </w:tcPr>
          <w:p>
            <w:pPr>
              <w:jc w:val="center"/>
              <w:widowControl/>
              <w:rPr>
                <w:rFonts w:hint="eastAsia"/>
                <w:szCs w:val="21"/>
              </w:rPr>
            </w:pPr>
            <w:r>
              <w:rPr>
                <w:rFonts w:hint="eastAsia"/>
                <w:szCs w:val="21"/>
              </w:rPr>
            </w:r>
            <w:r/>
          </w:p>
        </w:tc>
        <w:tc>
          <w:tcPr>
            <w:tcW w:w="1070" w:type="dxa"/>
            <w:vAlign w:val="center"/>
            <w:textDirection w:val="lrTb"/>
            <w:noWrap/>
          </w:tcPr>
          <w:p>
            <w:pPr>
              <w:jc w:val="center"/>
              <w:widowControl/>
              <w:rPr>
                <w:rFonts w:hint="eastAsia"/>
                <w:szCs w:val="21"/>
              </w:rPr>
            </w:pPr>
            <w:r>
              <w:rPr>
                <w:rFonts w:hint="eastAsia"/>
                <w:szCs w:val="21"/>
              </w:rPr>
            </w:r>
            <w:r/>
          </w:p>
        </w:tc>
        <w:tc>
          <w:tcPr>
            <w:tcW w:w="1180" w:type="dxa"/>
            <w:vAlign w:val="center"/>
            <w:textDirection w:val="lrTb"/>
            <w:noWrap/>
          </w:tcPr>
          <w:p>
            <w:pPr>
              <w:jc w:val="center"/>
              <w:widowControl/>
              <w:rPr>
                <w:rFonts w:hint="eastAsia"/>
                <w:szCs w:val="21"/>
              </w:rPr>
            </w:pPr>
            <w:r>
              <w:rPr>
                <w:rFonts w:hint="eastAsia" w:cs="Times New Roman"/>
                <w:sz w:val="21"/>
                <w:szCs w:val="21"/>
                <w:lang w:val="en-US"/>
              </w:rPr>
              <w:t xml:space="preserve">常规定期检测</w:t>
            </w:r>
            <w:r/>
          </w:p>
        </w:tc>
      </w:tr>
      <w:tr>
        <w:trPr>
          <w:trHeight w:val="795"/>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21</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外港河</w:t>
            </w:r>
            <w:r>
              <w:rPr>
                <w:rFonts w:ascii="Times New Roman" w:hAnsi="Times New Roman" w:cs="Times New Roman"/>
                <w:sz w:val="21"/>
                <w:szCs w:val="21"/>
              </w:rPr>
              <w:t xml:space="preserve">人行桥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68</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4</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7+5+5+30+5+5+7</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中桥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混凝土箱梁</w:t>
            </w:r>
            <w:r>
              <w:rPr>
                <w:rFonts w:ascii="Times New Roman" w:hAnsi="Times New Roman" w:cs="Times New Roman"/>
                <w:sz w:val="21"/>
                <w:szCs w:val="21"/>
              </w:rPr>
              <w:t xml:space="preserve">+I</w:t>
            </w:r>
            <w:r>
              <w:rPr>
                <w:rFonts w:ascii="Times New Roman" w:hAnsi="Times New Roman" w:cs="Times New Roman"/>
                <w:sz w:val="21"/>
                <w:szCs w:val="21"/>
              </w:rPr>
              <w:t xml:space="preserve">字梁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重力式桥台，桩柱式桥墩</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2015</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不详</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常规定期检测</w:t>
            </w:r>
            <w:r/>
          </w:p>
        </w:tc>
      </w:tr>
      <w:tr>
        <w:trPr>
          <w:trHeight w:val="795"/>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22</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潭园西路</w:t>
            </w:r>
            <w:r>
              <w:rPr>
                <w:rFonts w:ascii="Times New Roman" w:hAnsi="Times New Roman" w:cs="Times New Roman"/>
                <w:sz w:val="21"/>
                <w:szCs w:val="21"/>
              </w:rPr>
              <w:t xml:space="preserve">跨</w:t>
            </w:r>
            <w:r>
              <w:rPr>
                <w:rFonts w:ascii="Times New Roman" w:hAnsi="Times New Roman" w:cs="Times New Roman"/>
                <w:sz w:val="21"/>
                <w:szCs w:val="21"/>
              </w:rPr>
              <w:t xml:space="preserve">小龙湾桥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84</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35</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5×16</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中桥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预应力混凝土空心板梁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重力式桥台，桩柱式桥墩</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2003</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不详</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常规定期检测</w:t>
            </w:r>
            <w:r/>
          </w:p>
        </w:tc>
      </w:tr>
      <w:tr>
        <w:trPr>
          <w:trHeight w:val="795"/>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23</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湾南路跨</w:t>
            </w:r>
            <w:r>
              <w:rPr>
                <w:rFonts w:ascii="Times New Roman" w:hAnsi="Times New Roman" w:cs="Times New Roman"/>
                <w:sz w:val="21"/>
                <w:szCs w:val="21"/>
              </w:rPr>
              <w:t xml:space="preserve">小龙湾桥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108</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16.6</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20+2×30+20</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大桥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连续箱梁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重力式桥台，桩柱式桥墩</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2003</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不详</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常规定期检测</w:t>
            </w:r>
            <w:r/>
          </w:p>
        </w:tc>
      </w:tr>
      <w:tr>
        <w:trPr>
          <w:trHeight w:val="555"/>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24</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潭园路</w:t>
            </w:r>
            <w:r>
              <w:rPr>
                <w:rFonts w:ascii="Times New Roman" w:hAnsi="Times New Roman" w:cs="Times New Roman"/>
                <w:sz w:val="21"/>
                <w:szCs w:val="21"/>
              </w:rPr>
              <w:t xml:space="preserve">1</w:t>
            </w:r>
            <w:r>
              <w:rPr>
                <w:rFonts w:ascii="Times New Roman" w:hAnsi="Times New Roman" w:cs="Times New Roman"/>
                <w:sz w:val="21"/>
                <w:szCs w:val="21"/>
              </w:rPr>
              <w:t xml:space="preserve">号天桥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51</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4.1</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12+22+12</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中桥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钢箱梁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钢结构桥墩</w:t>
            </w:r>
            <w:r/>
          </w:p>
        </w:tc>
        <w:tc>
          <w:tcPr>
            <w:tcW w:w="1110" w:type="dxa"/>
            <w:vAlign w:val="center"/>
            <w:textDirection w:val="lrTb"/>
            <w:noWrap w:val="false"/>
          </w:tcPr>
          <w:p>
            <w:pPr>
              <w:jc w:val="center"/>
              <w:widowControl/>
              <w:rPr>
                <w:rFonts w:hint="eastAsia"/>
                <w:szCs w:val="21"/>
              </w:rPr>
            </w:pPr>
            <w:r>
              <w:rPr>
                <w:rFonts w:hint="eastAsia"/>
                <w:szCs w:val="21"/>
              </w:rPr>
            </w:r>
            <w:r/>
          </w:p>
        </w:tc>
        <w:tc>
          <w:tcPr>
            <w:tcW w:w="1070" w:type="dxa"/>
            <w:vAlign w:val="center"/>
            <w:textDirection w:val="lrTb"/>
            <w:noWrap/>
          </w:tcPr>
          <w:p>
            <w:pPr>
              <w:jc w:val="center"/>
              <w:widowControl/>
              <w:rPr>
                <w:rFonts w:hint="eastAsia"/>
                <w:szCs w:val="21"/>
              </w:rPr>
            </w:pPr>
            <w:r>
              <w:rPr>
                <w:rFonts w:hint="eastAsia"/>
                <w:szCs w:val="21"/>
              </w:rPr>
            </w:r>
            <w:r/>
          </w:p>
        </w:tc>
        <w:tc>
          <w:tcPr>
            <w:tcW w:w="1180" w:type="dxa"/>
            <w:vAlign w:val="center"/>
            <w:textDirection w:val="lrTb"/>
            <w:noWrap/>
          </w:tcPr>
          <w:p>
            <w:pPr>
              <w:jc w:val="center"/>
              <w:widowControl/>
              <w:rPr>
                <w:rFonts w:hint="eastAsia"/>
                <w:szCs w:val="21"/>
              </w:rPr>
            </w:pPr>
            <w:r>
              <w:rPr>
                <w:rFonts w:hint="eastAsia" w:cs="Times New Roman"/>
                <w:sz w:val="21"/>
                <w:szCs w:val="21"/>
                <w:lang w:val="en-US"/>
              </w:rPr>
              <w:t xml:space="preserve">常规定期检测</w:t>
            </w:r>
            <w:r/>
          </w:p>
        </w:tc>
      </w:tr>
      <w:tr>
        <w:trPr>
          <w:trHeight w:val="555"/>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25</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潭园路</w:t>
            </w:r>
            <w:r>
              <w:rPr>
                <w:rFonts w:ascii="Times New Roman" w:hAnsi="Times New Roman" w:cs="Times New Roman"/>
                <w:sz w:val="21"/>
                <w:szCs w:val="21"/>
              </w:rPr>
              <w:t xml:space="preserve">2</w:t>
            </w:r>
            <w:r>
              <w:rPr>
                <w:rFonts w:ascii="Times New Roman" w:hAnsi="Times New Roman" w:cs="Times New Roman"/>
                <w:sz w:val="21"/>
                <w:szCs w:val="21"/>
              </w:rPr>
              <w:t xml:space="preserve">号天桥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51</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4.1</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12+22+12</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中桥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钢箱梁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钢结构桥墩</w:t>
            </w:r>
            <w:r/>
          </w:p>
        </w:tc>
        <w:tc>
          <w:tcPr>
            <w:tcW w:w="1110" w:type="dxa"/>
            <w:vAlign w:val="center"/>
            <w:textDirection w:val="lrTb"/>
            <w:noWrap w:val="false"/>
          </w:tcPr>
          <w:p>
            <w:pPr>
              <w:jc w:val="center"/>
              <w:widowControl/>
              <w:rPr>
                <w:rFonts w:hint="eastAsia"/>
                <w:szCs w:val="21"/>
              </w:rPr>
            </w:pPr>
            <w:r>
              <w:rPr>
                <w:rFonts w:hint="eastAsia"/>
                <w:szCs w:val="21"/>
              </w:rPr>
            </w:r>
            <w:r/>
          </w:p>
        </w:tc>
        <w:tc>
          <w:tcPr>
            <w:tcW w:w="1070" w:type="dxa"/>
            <w:vAlign w:val="center"/>
            <w:textDirection w:val="lrTb"/>
            <w:noWrap/>
          </w:tcPr>
          <w:p>
            <w:pPr>
              <w:jc w:val="center"/>
              <w:widowControl/>
              <w:rPr>
                <w:rFonts w:hint="eastAsia"/>
                <w:szCs w:val="21"/>
              </w:rPr>
            </w:pPr>
            <w:r>
              <w:rPr>
                <w:rFonts w:hint="eastAsia"/>
                <w:szCs w:val="21"/>
              </w:rPr>
            </w:r>
            <w:r/>
          </w:p>
        </w:tc>
        <w:tc>
          <w:tcPr>
            <w:tcW w:w="1180" w:type="dxa"/>
            <w:vAlign w:val="center"/>
            <w:textDirection w:val="lrTb"/>
            <w:noWrap/>
          </w:tcPr>
          <w:p>
            <w:pPr>
              <w:jc w:val="center"/>
              <w:widowControl/>
              <w:rPr>
                <w:rFonts w:hint="eastAsia"/>
                <w:szCs w:val="21"/>
              </w:rPr>
            </w:pPr>
            <w:r>
              <w:rPr>
                <w:rFonts w:hint="eastAsia" w:cs="Times New Roman"/>
                <w:sz w:val="21"/>
                <w:szCs w:val="21"/>
                <w:lang w:val="en-US"/>
              </w:rPr>
              <w:t xml:space="preserve">常规定期检测</w:t>
            </w:r>
            <w:r/>
          </w:p>
        </w:tc>
      </w:tr>
      <w:tr>
        <w:trPr>
          <w:trHeight w:val="795"/>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26</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北</w:t>
            </w:r>
            <w:r>
              <w:rPr>
                <w:rFonts w:ascii="Times New Roman" w:hAnsi="Times New Roman" w:cs="Times New Roman"/>
                <w:sz w:val="21"/>
                <w:szCs w:val="21"/>
              </w:rPr>
              <w:t xml:space="preserve">沿路跨中前沟</w:t>
            </w:r>
            <w:r>
              <w:rPr>
                <w:rFonts w:ascii="Times New Roman" w:hAnsi="Times New Roman" w:cs="Times New Roman"/>
                <w:sz w:val="21"/>
                <w:szCs w:val="21"/>
              </w:rPr>
              <w:t xml:space="preserve">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18</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38.5</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1×14</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小桥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钢筋混凝土空心板梁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重力式桥台</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2015</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不详</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常规定期检测</w:t>
            </w:r>
            <w:r/>
          </w:p>
        </w:tc>
      </w:tr>
      <w:tr>
        <w:trPr>
          <w:trHeight w:val="810"/>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27</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东山老桥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65</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8</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7×9</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中桥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钢筋混凝土</w:t>
            </w:r>
            <w:r>
              <w:rPr>
                <w:rFonts w:ascii="Times New Roman" w:hAnsi="Times New Roman" w:cs="Times New Roman"/>
                <w:sz w:val="21"/>
                <w:szCs w:val="21"/>
              </w:rPr>
              <w:t xml:space="preserve">T</w:t>
            </w:r>
            <w:r>
              <w:rPr>
                <w:rFonts w:ascii="Times New Roman" w:hAnsi="Times New Roman" w:cs="Times New Roman"/>
                <w:sz w:val="21"/>
                <w:szCs w:val="21"/>
              </w:rPr>
              <w:t xml:space="preserve">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排架式桥墩，</w:t>
            </w:r>
            <w:r>
              <w:rPr>
                <w:rFonts w:ascii="Times New Roman" w:hAnsi="Times New Roman" w:cs="Times New Roman"/>
                <w:sz w:val="21"/>
                <w:szCs w:val="21"/>
              </w:rPr>
              <w:t xml:space="preserve">U</w:t>
            </w:r>
            <w:r>
              <w:rPr>
                <w:rFonts w:ascii="Times New Roman" w:hAnsi="Times New Roman" w:cs="Times New Roman"/>
                <w:sz w:val="21"/>
                <w:szCs w:val="21"/>
              </w:rPr>
              <w:t xml:space="preserve">形桥台</w:t>
            </w:r>
            <w:r/>
          </w:p>
        </w:tc>
        <w:tc>
          <w:tcPr>
            <w:tcW w:w="1110" w:type="dxa"/>
            <w:vAlign w:val="center"/>
            <w:textDirection w:val="lrTb"/>
            <w:noWrap w:val="false"/>
          </w:tcPr>
          <w:p>
            <w:pPr>
              <w:jc w:val="center"/>
              <w:widowControl/>
              <w:rPr>
                <w:rFonts w:hint="eastAsia"/>
                <w:szCs w:val="21"/>
              </w:rPr>
            </w:pPr>
            <w:r>
              <w:rPr>
                <w:rFonts w:hint="eastAsia"/>
                <w:szCs w:val="21"/>
              </w:rPr>
            </w:r>
            <w:r/>
          </w:p>
        </w:tc>
        <w:tc>
          <w:tcPr>
            <w:tcW w:w="1070" w:type="dxa"/>
            <w:vAlign w:val="center"/>
            <w:textDirection w:val="lrTb"/>
            <w:noWrap/>
          </w:tcPr>
          <w:p>
            <w:pPr>
              <w:jc w:val="center"/>
              <w:widowControl/>
              <w:rPr>
                <w:rFonts w:hint="eastAsia"/>
                <w:szCs w:val="21"/>
              </w:rPr>
            </w:pPr>
            <w:r>
              <w:rPr>
                <w:rFonts w:hint="eastAsia"/>
                <w:szCs w:val="21"/>
              </w:rPr>
            </w:r>
            <w:r/>
          </w:p>
        </w:tc>
        <w:tc>
          <w:tcPr>
            <w:tcW w:w="1180" w:type="dxa"/>
            <w:vAlign w:val="center"/>
            <w:textDirection w:val="lrTb"/>
            <w:noWrap/>
          </w:tcPr>
          <w:p>
            <w:pPr>
              <w:jc w:val="center"/>
              <w:widowControl/>
              <w:rPr>
                <w:rFonts w:hint="eastAsia"/>
                <w:szCs w:val="21"/>
              </w:rPr>
            </w:pPr>
            <w:r>
              <w:rPr>
                <w:rFonts w:hint="eastAsia" w:cs="Times New Roman"/>
                <w:sz w:val="21"/>
                <w:szCs w:val="21"/>
                <w:lang w:val="en-US"/>
              </w:rPr>
              <w:t xml:space="preserve">结构定期检测</w:t>
            </w:r>
            <w:r/>
          </w:p>
        </w:tc>
      </w:tr>
      <w:tr>
        <w:trPr>
          <w:trHeight w:val="795"/>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28</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武</w:t>
            </w:r>
            <w:r>
              <w:rPr>
                <w:rFonts w:ascii="Times New Roman" w:hAnsi="Times New Roman" w:cs="Times New Roman"/>
                <w:sz w:val="21"/>
                <w:szCs w:val="21"/>
              </w:rPr>
              <w:t xml:space="preserve">山路跨中前沟</w:t>
            </w:r>
            <w:r>
              <w:rPr>
                <w:rFonts w:ascii="Times New Roman" w:hAnsi="Times New Roman" w:cs="Times New Roman"/>
                <w:sz w:val="21"/>
                <w:szCs w:val="21"/>
              </w:rPr>
              <w:t xml:space="preserve">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20</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18.5</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1×16</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小桥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预应力混凝土空心板梁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重力式桥台</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2015</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不详</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常规定期检测</w:t>
            </w:r>
            <w:r/>
          </w:p>
        </w:tc>
      </w:tr>
      <w:tr>
        <w:trPr>
          <w:trHeight w:val="795"/>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29</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学院</w:t>
            </w:r>
            <w:r>
              <w:rPr>
                <w:rFonts w:ascii="Times New Roman" w:hAnsi="Times New Roman" w:cs="Times New Roman"/>
                <w:sz w:val="21"/>
                <w:szCs w:val="21"/>
              </w:rPr>
              <w:t xml:space="preserve">路跨鞭鞍河</w:t>
            </w:r>
            <w:r>
              <w:rPr>
                <w:rFonts w:ascii="Times New Roman" w:hAnsi="Times New Roman" w:cs="Times New Roman"/>
                <w:sz w:val="21"/>
                <w:szCs w:val="21"/>
              </w:rPr>
              <w:t xml:space="preserve">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41</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18.6</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2×18</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中桥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预应力混凝土空心板梁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桩接盖梁</w:t>
            </w:r>
            <w:r>
              <w:rPr>
                <w:rFonts w:ascii="Times New Roman" w:hAnsi="Times New Roman" w:cs="Times New Roman"/>
                <w:sz w:val="21"/>
                <w:szCs w:val="21"/>
              </w:rPr>
              <w:t xml:space="preserve">墩台</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2005</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城</w:t>
            </w:r>
            <w:r>
              <w:rPr>
                <w:rFonts w:ascii="Times New Roman" w:hAnsi="Times New Roman" w:cs="Times New Roman"/>
                <w:sz w:val="21"/>
                <w:szCs w:val="21"/>
              </w:rPr>
              <w:t xml:space="preserve">A</w:t>
            </w:r>
            <w:r>
              <w:rPr>
                <w:rFonts w:ascii="Times New Roman" w:hAnsi="Times New Roman" w:cs="Times New Roman"/>
                <w:sz w:val="21"/>
                <w:szCs w:val="21"/>
              </w:rPr>
              <w:t xml:space="preserve">级</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常规定期检测</w:t>
            </w:r>
            <w:r/>
          </w:p>
        </w:tc>
      </w:tr>
      <w:tr>
        <w:trPr>
          <w:trHeight w:val="795"/>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30</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小龙</w:t>
            </w:r>
            <w:r>
              <w:rPr>
                <w:rFonts w:ascii="Times New Roman" w:hAnsi="Times New Roman" w:cs="Times New Roman"/>
                <w:sz w:val="21"/>
                <w:szCs w:val="21"/>
              </w:rPr>
              <w:t xml:space="preserve">湾路</w:t>
            </w:r>
            <w:r>
              <w:rPr>
                <w:rFonts w:ascii="Times New Roman" w:hAnsi="Times New Roman" w:cs="Times New Roman"/>
                <w:sz w:val="21"/>
                <w:szCs w:val="21"/>
              </w:rPr>
              <w:t xml:space="preserve">跨</w:t>
            </w:r>
            <w:r>
              <w:rPr>
                <w:rFonts w:ascii="Times New Roman" w:hAnsi="Times New Roman" w:cs="Times New Roman"/>
                <w:sz w:val="21"/>
                <w:szCs w:val="21"/>
              </w:rPr>
              <w:t xml:space="preserve">外港河</w:t>
            </w:r>
            <w:r>
              <w:rPr>
                <w:rFonts w:ascii="Times New Roman" w:hAnsi="Times New Roman" w:cs="Times New Roman"/>
                <w:sz w:val="21"/>
                <w:szCs w:val="21"/>
              </w:rPr>
              <w:t xml:space="preserve">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140</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32</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25+3×30+25</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大桥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预应力混凝土连续箱梁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重力式桥台，圆柱式桥墩</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2010</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公路</w:t>
            </w:r>
            <w:r>
              <w:rPr>
                <w:rFonts w:ascii="Times New Roman" w:hAnsi="Times New Roman" w:cs="Times New Roman"/>
                <w:sz w:val="21"/>
                <w:szCs w:val="21"/>
              </w:rPr>
              <w:t xml:space="preserve">I</w:t>
            </w:r>
            <w:r>
              <w:rPr>
                <w:rFonts w:ascii="Times New Roman" w:hAnsi="Times New Roman" w:cs="Times New Roman"/>
                <w:sz w:val="21"/>
                <w:szCs w:val="21"/>
              </w:rPr>
              <w:t xml:space="preserve">级</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常规定期检测</w:t>
            </w:r>
            <w:r/>
          </w:p>
        </w:tc>
      </w:tr>
      <w:tr>
        <w:trPr>
          <w:trHeight w:val="810"/>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31</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仲铭桥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43.2</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7.9</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3.6+30.8+3.6</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中桥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桁架拱</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重力式</w:t>
            </w:r>
            <w:r>
              <w:rPr>
                <w:rFonts w:ascii="Times New Roman" w:hAnsi="Times New Roman" w:cs="Times New Roman"/>
                <w:sz w:val="21"/>
                <w:szCs w:val="21"/>
              </w:rPr>
              <w:t xml:space="preserve">U</w:t>
            </w:r>
            <w:r>
              <w:rPr>
                <w:rFonts w:ascii="Times New Roman" w:hAnsi="Times New Roman" w:cs="Times New Roman"/>
                <w:sz w:val="21"/>
                <w:szCs w:val="21"/>
              </w:rPr>
              <w:t xml:space="preserve">形桥台，桩柱式墩</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2010</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不详</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结构定期检测</w:t>
            </w:r>
            <w:r/>
          </w:p>
        </w:tc>
      </w:tr>
      <w:tr>
        <w:trPr>
          <w:trHeight w:val="555"/>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32</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双龙大道人行天桥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62</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4.1</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2×30</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中桥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钢箱梁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钢桥墩</w:t>
            </w:r>
            <w:r>
              <w:rPr>
                <w:rFonts w:ascii="Times New Roman" w:hAnsi="Times New Roman" w:cs="Times New Roman"/>
                <w:sz w:val="21"/>
                <w:szCs w:val="21"/>
              </w:rPr>
              <w:t xml:space="preserve">,</w:t>
            </w:r>
            <w:r>
              <w:rPr>
                <w:rFonts w:ascii="Times New Roman" w:hAnsi="Times New Roman" w:cs="Times New Roman"/>
                <w:sz w:val="21"/>
                <w:szCs w:val="21"/>
              </w:rPr>
              <w:t xml:space="preserve">钢桥台</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2003</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不详</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结构定期检测</w:t>
            </w:r>
            <w:r/>
          </w:p>
        </w:tc>
      </w:tr>
      <w:tr>
        <w:trPr>
          <w:trHeight w:val="540"/>
        </w:trPr>
        <w:tc>
          <w:tcPr>
            <w:tcW w:w="675" w:type="dxa"/>
            <w:vAlign w:val="center"/>
            <w:vMerge w:val="restart"/>
            <w:textDirection w:val="lrTb"/>
            <w:noWrap w:val="false"/>
          </w:tcPr>
          <w:p>
            <w:pPr>
              <w:jc w:val="center"/>
              <w:widowControl/>
              <w:rPr>
                <w:rFonts w:hint="eastAsia"/>
                <w:szCs w:val="21"/>
              </w:rPr>
            </w:pPr>
            <w:r>
              <w:rPr>
                <w:rFonts w:ascii="Times New Roman" w:hAnsi="Times New Roman" w:cs="Times New Roman"/>
                <w:sz w:val="21"/>
                <w:szCs w:val="21"/>
              </w:rPr>
              <w:t xml:space="preserve">33</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东山桥（左幅）</w:t>
            </w:r>
            <w:r/>
          </w:p>
        </w:tc>
        <w:tc>
          <w:tcPr>
            <w:tcW w:w="975" w:type="dxa"/>
            <w:vAlign w:val="center"/>
            <w:vMerge w:val="restart"/>
            <w:textDirection w:val="lrTb"/>
            <w:noWrap w:val="false"/>
          </w:tcPr>
          <w:p>
            <w:pPr>
              <w:jc w:val="center"/>
              <w:widowControl/>
              <w:rPr>
                <w:rFonts w:hint="eastAsia"/>
                <w:szCs w:val="21"/>
              </w:rPr>
            </w:pPr>
            <w:r>
              <w:rPr>
                <w:rFonts w:ascii="Times New Roman" w:hAnsi="Times New Roman" w:cs="Times New Roman"/>
                <w:sz w:val="21"/>
                <w:szCs w:val="21"/>
              </w:rPr>
              <w:t xml:space="preserve">191</w:t>
            </w:r>
            <w:r/>
          </w:p>
        </w:tc>
        <w:tc>
          <w:tcPr>
            <w:tcW w:w="990" w:type="dxa"/>
            <w:vAlign w:val="center"/>
            <w:vMerge w:val="restart"/>
            <w:textDirection w:val="lrTb"/>
            <w:noWrap w:val="false"/>
          </w:tcPr>
          <w:p>
            <w:pPr>
              <w:jc w:val="center"/>
              <w:widowControl/>
              <w:rPr>
                <w:rFonts w:hint="eastAsia"/>
                <w:szCs w:val="21"/>
              </w:rPr>
            </w:pPr>
            <w:r>
              <w:rPr>
                <w:rFonts w:ascii="Times New Roman" w:hAnsi="Times New Roman" w:cs="Times New Roman"/>
                <w:sz w:val="21"/>
                <w:szCs w:val="21"/>
              </w:rPr>
              <w:t xml:space="preserve">32.1</w:t>
            </w:r>
            <w:r/>
          </w:p>
        </w:tc>
        <w:tc>
          <w:tcPr>
            <w:tcW w:w="2459" w:type="dxa"/>
            <w:vAlign w:val="center"/>
            <w:vMerge w:val="restart"/>
            <w:textDirection w:val="lrTb"/>
            <w:noWrap/>
          </w:tcPr>
          <w:p>
            <w:pPr>
              <w:jc w:val="center"/>
              <w:widowControl/>
              <w:rPr>
                <w:rFonts w:hint="eastAsia"/>
                <w:szCs w:val="21"/>
              </w:rPr>
            </w:pPr>
            <w:r>
              <w:rPr>
                <w:rFonts w:ascii="Times New Roman" w:hAnsi="Times New Roman" w:cs="Times New Roman"/>
                <w:sz w:val="21"/>
                <w:szCs w:val="21"/>
              </w:rPr>
              <w:t xml:space="preserve">54.3+52.4+54.3</w:t>
            </w:r>
            <w:r/>
          </w:p>
        </w:tc>
        <w:tc>
          <w:tcPr>
            <w:tcW w:w="1080" w:type="dxa"/>
            <w:vAlign w:val="center"/>
            <w:vMerge w:val="restart"/>
            <w:textDirection w:val="lrTb"/>
            <w:noWrap/>
          </w:tcPr>
          <w:p>
            <w:pPr>
              <w:jc w:val="center"/>
              <w:widowControl/>
              <w:rPr>
                <w:rFonts w:hint="eastAsia"/>
                <w:szCs w:val="21"/>
              </w:rPr>
            </w:pPr>
            <w:r>
              <w:rPr>
                <w:rFonts w:ascii="Times New Roman" w:hAnsi="Times New Roman" w:cs="Times New Roman"/>
                <w:sz w:val="21"/>
                <w:szCs w:val="21"/>
              </w:rPr>
              <w:t xml:space="preserve">大桥</w:t>
            </w:r>
            <w:r/>
          </w:p>
        </w:tc>
        <w:tc>
          <w:tcPr>
            <w:tcW w:w="1650" w:type="dxa"/>
            <w:vAlign w:val="center"/>
            <w:vMerge w:val="restart"/>
            <w:textDirection w:val="lrTb"/>
            <w:noWrap w:val="false"/>
          </w:tcPr>
          <w:p>
            <w:pPr>
              <w:jc w:val="center"/>
              <w:widowControl/>
              <w:rPr>
                <w:rFonts w:hint="eastAsia"/>
                <w:szCs w:val="21"/>
              </w:rPr>
            </w:pPr>
            <w:r>
              <w:rPr>
                <w:rFonts w:ascii="Times New Roman" w:hAnsi="Times New Roman" w:cs="Times New Roman"/>
                <w:sz w:val="21"/>
                <w:szCs w:val="21"/>
              </w:rPr>
              <w:t xml:space="preserve">刚架拱</w:t>
            </w:r>
            <w:r>
              <w:rPr>
                <w:rFonts w:ascii="Times New Roman" w:hAnsi="Times New Roman" w:cs="Times New Roman"/>
                <w:sz w:val="21"/>
                <w:szCs w:val="21"/>
              </w:rPr>
              <w:t xml:space="preserve">+</w:t>
            </w:r>
            <w:r>
              <w:rPr>
                <w:rFonts w:ascii="Times New Roman" w:hAnsi="Times New Roman" w:cs="Times New Roman"/>
                <w:sz w:val="21"/>
                <w:szCs w:val="21"/>
              </w:rPr>
              <w:t xml:space="preserve">桁架拱</w:t>
            </w:r>
            <w:r/>
          </w:p>
        </w:tc>
        <w:tc>
          <w:tcPr>
            <w:tcW w:w="1710" w:type="dxa"/>
            <w:vAlign w:val="center"/>
            <w:vMerge w:val="restart"/>
            <w:textDirection w:val="lrTb"/>
            <w:noWrap w:val="false"/>
          </w:tcPr>
          <w:p>
            <w:pPr>
              <w:jc w:val="center"/>
              <w:widowControl/>
              <w:rPr>
                <w:rFonts w:hint="eastAsia"/>
                <w:szCs w:val="21"/>
              </w:rPr>
            </w:pPr>
            <w:r>
              <w:rPr>
                <w:rFonts w:ascii="Times New Roman" w:hAnsi="Times New Roman" w:cs="Times New Roman"/>
                <w:sz w:val="21"/>
                <w:szCs w:val="21"/>
              </w:rPr>
              <w:t xml:space="preserve">重力式桥台，桩柱式墩</w:t>
            </w:r>
            <w:r/>
          </w:p>
        </w:tc>
        <w:tc>
          <w:tcPr>
            <w:tcW w:w="1110" w:type="dxa"/>
            <w:vAlign w:val="center"/>
            <w:textDirection w:val="lrTb"/>
            <w:noWrap w:val="false"/>
          </w:tcPr>
          <w:p>
            <w:pPr>
              <w:jc w:val="center"/>
              <w:widowControl/>
              <w:rPr>
                <w:rFonts w:hint="eastAsia"/>
                <w:szCs w:val="21"/>
              </w:rPr>
            </w:pPr>
            <w:r>
              <w:rPr>
                <w:rFonts w:hint="eastAsia"/>
                <w:szCs w:val="21"/>
              </w:rPr>
            </w:r>
            <w:r/>
          </w:p>
        </w:tc>
        <w:tc>
          <w:tcPr>
            <w:tcW w:w="1070" w:type="dxa"/>
            <w:vAlign w:val="center"/>
            <w:textDirection w:val="lrTb"/>
            <w:noWrap/>
          </w:tcPr>
          <w:p>
            <w:pPr>
              <w:jc w:val="center"/>
              <w:widowControl/>
              <w:rPr>
                <w:rFonts w:hint="eastAsia"/>
                <w:szCs w:val="21"/>
              </w:rPr>
            </w:pPr>
            <w:r>
              <w:rPr>
                <w:rFonts w:hint="eastAsia"/>
                <w:szCs w:val="21"/>
              </w:rPr>
            </w:r>
            <w:r/>
          </w:p>
        </w:tc>
        <w:tc>
          <w:tcPr>
            <w:tcW w:w="1180" w:type="dxa"/>
            <w:vAlign w:val="center"/>
            <w:vMerge w:val="restart"/>
            <w:textDirection w:val="lrTb"/>
            <w:noWrap/>
          </w:tcPr>
          <w:p>
            <w:pPr>
              <w:jc w:val="center"/>
              <w:widowControl/>
              <w:rPr>
                <w:rFonts w:hint="eastAsia"/>
                <w:szCs w:val="21"/>
              </w:rPr>
            </w:pPr>
            <w:r>
              <w:rPr>
                <w:rFonts w:hint="eastAsia" w:cs="Times New Roman"/>
                <w:sz w:val="21"/>
                <w:szCs w:val="21"/>
                <w:lang w:val="en-US"/>
              </w:rPr>
              <w:t xml:space="preserve">结构定期检测</w:t>
            </w:r>
            <w:r/>
          </w:p>
        </w:tc>
      </w:tr>
      <w:tr>
        <w:trPr>
          <w:trHeight w:val="540"/>
        </w:trPr>
        <w:tc>
          <w:tcPr>
            <w:tcW w:w="675" w:type="dxa"/>
            <w:vAlign w:val="center"/>
            <w:vMerge w:val="continue"/>
            <w:textDirection w:val="lrTb"/>
            <w:noWrap w:val="false"/>
          </w:tcPr>
          <w:p>
            <w:pPr>
              <w:jc w:val="center"/>
              <w:widowControl/>
              <w:rPr>
                <w:rFonts w:hint="eastAsia"/>
                <w:szCs w:val="21"/>
              </w:rPr>
            </w:pPr>
            <w:r>
              <w:rPr>
                <w:rFonts w:hint="eastAsia"/>
                <w:szCs w:val="21"/>
              </w:rPr>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东山桥（中幅）</w:t>
            </w:r>
            <w:r/>
          </w:p>
        </w:tc>
        <w:tc>
          <w:tcPr>
            <w:tcW w:w="975" w:type="dxa"/>
            <w:vAlign w:val="center"/>
            <w:vMerge w:val="continue"/>
            <w:textDirection w:val="lrTb"/>
            <w:noWrap w:val="false"/>
          </w:tcPr>
          <w:p>
            <w:pPr>
              <w:jc w:val="center"/>
              <w:widowControl/>
              <w:rPr>
                <w:rFonts w:hint="eastAsia"/>
                <w:szCs w:val="21"/>
              </w:rPr>
            </w:pPr>
            <w:r>
              <w:rPr>
                <w:rFonts w:hint="eastAsia"/>
                <w:szCs w:val="21"/>
              </w:rPr>
            </w:r>
            <w:r/>
          </w:p>
        </w:tc>
        <w:tc>
          <w:tcPr>
            <w:tcW w:w="990" w:type="dxa"/>
            <w:vAlign w:val="center"/>
            <w:vMerge w:val="continue"/>
            <w:textDirection w:val="lrTb"/>
            <w:noWrap w:val="false"/>
          </w:tcPr>
          <w:p>
            <w:pPr>
              <w:jc w:val="center"/>
              <w:widowControl/>
              <w:rPr>
                <w:rFonts w:hint="eastAsia"/>
                <w:szCs w:val="21"/>
              </w:rPr>
            </w:pPr>
            <w:r>
              <w:rPr>
                <w:rFonts w:hint="eastAsia"/>
                <w:szCs w:val="21"/>
              </w:rPr>
            </w:r>
            <w:r/>
          </w:p>
        </w:tc>
        <w:tc>
          <w:tcPr>
            <w:tcW w:w="2459" w:type="dxa"/>
            <w:vAlign w:val="center"/>
            <w:vMerge w:val="continue"/>
            <w:textDirection w:val="lrTb"/>
            <w:noWrap w:val="false"/>
          </w:tcPr>
          <w:p>
            <w:pPr>
              <w:jc w:val="center"/>
              <w:widowControl/>
              <w:rPr>
                <w:rFonts w:hint="eastAsia"/>
                <w:szCs w:val="21"/>
              </w:rPr>
            </w:pPr>
            <w:r>
              <w:rPr>
                <w:rFonts w:hint="eastAsia"/>
                <w:szCs w:val="21"/>
              </w:rPr>
            </w:r>
            <w:r/>
          </w:p>
        </w:tc>
        <w:tc>
          <w:tcPr>
            <w:tcW w:w="1080" w:type="dxa"/>
            <w:vAlign w:val="center"/>
            <w:vMerge w:val="continue"/>
            <w:textDirection w:val="lrTb"/>
            <w:noWrap w:val="false"/>
          </w:tcPr>
          <w:p>
            <w:pPr>
              <w:jc w:val="center"/>
              <w:widowControl/>
              <w:rPr>
                <w:rFonts w:hint="eastAsia"/>
                <w:szCs w:val="21"/>
              </w:rPr>
            </w:pPr>
            <w:r>
              <w:rPr>
                <w:rFonts w:hint="eastAsia"/>
                <w:szCs w:val="21"/>
              </w:rPr>
            </w:r>
            <w:r/>
          </w:p>
        </w:tc>
        <w:tc>
          <w:tcPr>
            <w:tcW w:w="1650" w:type="dxa"/>
            <w:vAlign w:val="center"/>
            <w:vMerge w:val="continue"/>
            <w:textDirection w:val="lrTb"/>
            <w:noWrap w:val="false"/>
          </w:tcPr>
          <w:p>
            <w:pPr>
              <w:jc w:val="center"/>
              <w:widowControl/>
              <w:rPr>
                <w:rFonts w:hint="eastAsia"/>
                <w:szCs w:val="21"/>
              </w:rPr>
            </w:pPr>
            <w:r>
              <w:rPr>
                <w:rFonts w:hint="eastAsia"/>
                <w:szCs w:val="21"/>
              </w:rPr>
            </w:r>
            <w:r/>
          </w:p>
        </w:tc>
        <w:tc>
          <w:tcPr>
            <w:tcW w:w="1710" w:type="dxa"/>
            <w:vAlign w:val="center"/>
            <w:vMerge w:val="continue"/>
            <w:textDirection w:val="lrTb"/>
            <w:noWrap w:val="false"/>
          </w:tcPr>
          <w:p>
            <w:pPr>
              <w:jc w:val="center"/>
              <w:widowControl/>
              <w:rPr>
                <w:rFonts w:hint="eastAsia"/>
                <w:szCs w:val="21"/>
              </w:rPr>
            </w:pPr>
            <w:r>
              <w:rPr>
                <w:rFonts w:hint="eastAsia"/>
                <w:szCs w:val="21"/>
              </w:rPr>
            </w:r>
            <w:r/>
          </w:p>
        </w:tc>
        <w:tc>
          <w:tcPr>
            <w:tcW w:w="1110" w:type="dxa"/>
            <w:vAlign w:val="center"/>
            <w:textDirection w:val="lrTb"/>
            <w:noWrap w:val="false"/>
          </w:tcPr>
          <w:p>
            <w:pPr>
              <w:jc w:val="center"/>
              <w:widowControl/>
              <w:rPr>
                <w:rFonts w:hint="eastAsia"/>
                <w:szCs w:val="21"/>
              </w:rPr>
            </w:pPr>
            <w:r>
              <w:rPr>
                <w:rFonts w:hint="eastAsia"/>
                <w:szCs w:val="21"/>
              </w:rPr>
            </w:r>
            <w:r/>
          </w:p>
        </w:tc>
        <w:tc>
          <w:tcPr>
            <w:tcW w:w="1070" w:type="dxa"/>
            <w:vAlign w:val="center"/>
            <w:textDirection w:val="lrTb"/>
            <w:noWrap/>
          </w:tcPr>
          <w:p>
            <w:pPr>
              <w:jc w:val="center"/>
              <w:widowControl/>
              <w:rPr>
                <w:rFonts w:hint="eastAsia"/>
                <w:szCs w:val="21"/>
              </w:rPr>
            </w:pPr>
            <w:r>
              <w:rPr>
                <w:rFonts w:hint="eastAsia"/>
                <w:szCs w:val="21"/>
              </w:rPr>
            </w:r>
            <w:r/>
          </w:p>
        </w:tc>
        <w:tc>
          <w:tcPr>
            <w:tcW w:w="1180" w:type="dxa"/>
            <w:vAlign w:val="center"/>
            <w:vMerge w:val="continue"/>
            <w:textDirection w:val="lrTb"/>
            <w:noWrap/>
          </w:tcPr>
          <w:p>
            <w:pPr>
              <w:jc w:val="center"/>
              <w:widowControl/>
              <w:rPr>
                <w:rFonts w:hint="eastAsia"/>
                <w:szCs w:val="21"/>
              </w:rPr>
            </w:pPr>
            <w:r>
              <w:rPr>
                <w:rFonts w:hint="eastAsia"/>
                <w:szCs w:val="21"/>
              </w:rPr>
            </w:r>
            <w:r/>
          </w:p>
        </w:tc>
      </w:tr>
      <w:tr>
        <w:trPr>
          <w:trHeight w:val="540"/>
        </w:trPr>
        <w:tc>
          <w:tcPr>
            <w:tcW w:w="675" w:type="dxa"/>
            <w:vAlign w:val="center"/>
            <w:vMerge w:val="continue"/>
            <w:textDirection w:val="lrTb"/>
            <w:noWrap w:val="false"/>
          </w:tcPr>
          <w:p>
            <w:pPr>
              <w:jc w:val="center"/>
              <w:widowControl/>
              <w:rPr>
                <w:rFonts w:hint="eastAsia"/>
                <w:szCs w:val="21"/>
              </w:rPr>
            </w:pPr>
            <w:r>
              <w:rPr>
                <w:rFonts w:hint="eastAsia"/>
                <w:szCs w:val="21"/>
              </w:rPr>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东山桥（右幅）</w:t>
            </w:r>
            <w:r/>
          </w:p>
        </w:tc>
        <w:tc>
          <w:tcPr>
            <w:tcW w:w="975" w:type="dxa"/>
            <w:vAlign w:val="center"/>
            <w:vMerge w:val="continue"/>
            <w:textDirection w:val="lrTb"/>
            <w:noWrap w:val="false"/>
          </w:tcPr>
          <w:p>
            <w:pPr>
              <w:jc w:val="center"/>
              <w:widowControl/>
              <w:rPr>
                <w:rFonts w:hint="eastAsia"/>
                <w:szCs w:val="21"/>
              </w:rPr>
            </w:pPr>
            <w:r>
              <w:rPr>
                <w:rFonts w:hint="eastAsia"/>
                <w:szCs w:val="21"/>
              </w:rPr>
            </w:r>
            <w:r/>
          </w:p>
        </w:tc>
        <w:tc>
          <w:tcPr>
            <w:tcW w:w="990" w:type="dxa"/>
            <w:vAlign w:val="center"/>
            <w:vMerge w:val="continue"/>
            <w:textDirection w:val="lrTb"/>
            <w:noWrap w:val="false"/>
          </w:tcPr>
          <w:p>
            <w:pPr>
              <w:jc w:val="center"/>
              <w:widowControl/>
              <w:rPr>
                <w:rFonts w:hint="eastAsia"/>
                <w:szCs w:val="21"/>
              </w:rPr>
            </w:pPr>
            <w:r>
              <w:rPr>
                <w:rFonts w:hint="eastAsia"/>
                <w:szCs w:val="21"/>
              </w:rPr>
            </w:r>
            <w:r/>
          </w:p>
        </w:tc>
        <w:tc>
          <w:tcPr>
            <w:tcW w:w="2459" w:type="dxa"/>
            <w:vAlign w:val="center"/>
            <w:vMerge w:val="continue"/>
            <w:textDirection w:val="lrTb"/>
            <w:noWrap w:val="false"/>
          </w:tcPr>
          <w:p>
            <w:pPr>
              <w:jc w:val="center"/>
              <w:widowControl/>
              <w:rPr>
                <w:rFonts w:hint="eastAsia"/>
                <w:szCs w:val="21"/>
              </w:rPr>
            </w:pPr>
            <w:r>
              <w:rPr>
                <w:rFonts w:hint="eastAsia"/>
                <w:szCs w:val="21"/>
              </w:rPr>
            </w:r>
            <w:r/>
          </w:p>
        </w:tc>
        <w:tc>
          <w:tcPr>
            <w:tcW w:w="1080" w:type="dxa"/>
            <w:vAlign w:val="center"/>
            <w:vMerge w:val="continue"/>
            <w:textDirection w:val="lrTb"/>
            <w:noWrap w:val="false"/>
          </w:tcPr>
          <w:p>
            <w:pPr>
              <w:jc w:val="center"/>
              <w:widowControl/>
              <w:rPr>
                <w:rFonts w:hint="eastAsia"/>
                <w:szCs w:val="21"/>
              </w:rPr>
            </w:pPr>
            <w:r>
              <w:rPr>
                <w:rFonts w:hint="eastAsia"/>
                <w:szCs w:val="21"/>
              </w:rPr>
            </w:r>
            <w:r/>
          </w:p>
        </w:tc>
        <w:tc>
          <w:tcPr>
            <w:tcW w:w="1650" w:type="dxa"/>
            <w:vAlign w:val="center"/>
            <w:vMerge w:val="continue"/>
            <w:textDirection w:val="lrTb"/>
            <w:noWrap w:val="false"/>
          </w:tcPr>
          <w:p>
            <w:pPr>
              <w:jc w:val="center"/>
              <w:widowControl/>
              <w:rPr>
                <w:rFonts w:hint="eastAsia"/>
                <w:szCs w:val="21"/>
              </w:rPr>
            </w:pPr>
            <w:r>
              <w:rPr>
                <w:rFonts w:hint="eastAsia"/>
                <w:szCs w:val="21"/>
              </w:rPr>
            </w:r>
            <w:r/>
          </w:p>
        </w:tc>
        <w:tc>
          <w:tcPr>
            <w:tcW w:w="1710" w:type="dxa"/>
            <w:vAlign w:val="center"/>
            <w:vMerge w:val="continue"/>
            <w:textDirection w:val="lrTb"/>
            <w:noWrap w:val="false"/>
          </w:tcPr>
          <w:p>
            <w:pPr>
              <w:jc w:val="center"/>
              <w:widowControl/>
              <w:rPr>
                <w:rFonts w:hint="eastAsia"/>
                <w:szCs w:val="21"/>
              </w:rPr>
            </w:pPr>
            <w:r>
              <w:rPr>
                <w:rFonts w:hint="eastAsia"/>
                <w:szCs w:val="21"/>
              </w:rPr>
            </w:r>
            <w:r/>
          </w:p>
        </w:tc>
        <w:tc>
          <w:tcPr>
            <w:tcW w:w="1110" w:type="dxa"/>
            <w:vAlign w:val="center"/>
            <w:textDirection w:val="lrTb"/>
            <w:noWrap w:val="false"/>
          </w:tcPr>
          <w:p>
            <w:pPr>
              <w:jc w:val="center"/>
              <w:widowControl/>
              <w:rPr>
                <w:rFonts w:hint="eastAsia"/>
                <w:szCs w:val="21"/>
              </w:rPr>
            </w:pPr>
            <w:r>
              <w:rPr>
                <w:rFonts w:hint="eastAsia"/>
                <w:szCs w:val="21"/>
              </w:rPr>
            </w:r>
            <w:r/>
          </w:p>
        </w:tc>
        <w:tc>
          <w:tcPr>
            <w:tcW w:w="1070" w:type="dxa"/>
            <w:vAlign w:val="center"/>
            <w:textDirection w:val="lrTb"/>
            <w:noWrap/>
          </w:tcPr>
          <w:p>
            <w:pPr>
              <w:jc w:val="center"/>
              <w:widowControl/>
              <w:rPr>
                <w:rFonts w:hint="eastAsia"/>
                <w:szCs w:val="21"/>
              </w:rPr>
            </w:pPr>
            <w:r>
              <w:rPr>
                <w:rFonts w:hint="eastAsia"/>
                <w:szCs w:val="21"/>
              </w:rPr>
            </w:r>
            <w:r/>
          </w:p>
        </w:tc>
        <w:tc>
          <w:tcPr>
            <w:tcW w:w="1180" w:type="dxa"/>
            <w:vAlign w:val="center"/>
            <w:vMerge w:val="continue"/>
            <w:textDirection w:val="lrTb"/>
            <w:noWrap/>
          </w:tcPr>
          <w:p>
            <w:pPr>
              <w:jc w:val="center"/>
              <w:widowControl/>
              <w:rPr>
                <w:rFonts w:hint="eastAsia"/>
                <w:szCs w:val="21"/>
              </w:rPr>
            </w:pPr>
            <w:r>
              <w:rPr>
                <w:rFonts w:hint="eastAsia"/>
                <w:szCs w:val="21"/>
              </w:rPr>
            </w:r>
            <w:r/>
          </w:p>
        </w:tc>
      </w:tr>
      <w:tr>
        <w:trPr>
          <w:trHeight w:val="795"/>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34</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秦淮河北大桥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176.6</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31</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2×25+3×30+25</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大桥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预应力</w:t>
            </w:r>
            <w:r>
              <w:rPr>
                <w:rFonts w:ascii="Times New Roman" w:hAnsi="Times New Roman" w:cs="Times New Roman"/>
                <w:sz w:val="21"/>
                <w:szCs w:val="21"/>
              </w:rPr>
              <w:t xml:space="preserve">T</w:t>
            </w:r>
            <w:r>
              <w:rPr>
                <w:rFonts w:ascii="Times New Roman" w:hAnsi="Times New Roman" w:cs="Times New Roman"/>
                <w:sz w:val="21"/>
                <w:szCs w:val="21"/>
              </w:rPr>
              <w:t xml:space="preserve">梁组合梁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桩柱式桥台，桩柱式桥墩，</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2000</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汽</w:t>
            </w:r>
            <w:r>
              <w:rPr>
                <w:rFonts w:ascii="Times New Roman" w:hAnsi="Times New Roman" w:cs="Times New Roman"/>
                <w:sz w:val="21"/>
                <w:szCs w:val="21"/>
              </w:rPr>
              <w:t xml:space="preserve">20</w:t>
            </w:r>
            <w:r>
              <w:rPr>
                <w:rFonts w:ascii="Times New Roman" w:hAnsi="Times New Roman" w:cs="Times New Roman"/>
                <w:sz w:val="21"/>
                <w:szCs w:val="21"/>
              </w:rPr>
              <w:t xml:space="preserve">级</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结构定期检测</w:t>
            </w:r>
            <w:r/>
          </w:p>
        </w:tc>
      </w:tr>
      <w:tr>
        <w:trPr>
          <w:trHeight w:val="2850"/>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35</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小龙湾大桥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544</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34.5</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2×3×30m</w:t>
            </w:r>
            <w:r>
              <w:rPr>
                <w:rFonts w:ascii="Times New Roman" w:hAnsi="Times New Roman" w:cs="Times New Roman"/>
                <w:sz w:val="21"/>
                <w:szCs w:val="21"/>
              </w:rPr>
              <w:t xml:space="preserve">引桥</w:t>
            </w:r>
            <w:r>
              <w:rPr>
                <w:rFonts w:ascii="Times New Roman" w:hAnsi="Times New Roman" w:cs="Times New Roman"/>
                <w:sz w:val="21"/>
                <w:szCs w:val="21"/>
              </w:rPr>
              <w:t xml:space="preserve">+</w:t>
            </w:r>
            <w:r>
              <w:rPr>
                <w:rFonts w:ascii="Times New Roman" w:hAnsi="Times New Roman" w:cs="Times New Roman"/>
                <w:sz w:val="21"/>
                <w:szCs w:val="21"/>
              </w:rPr>
              <w:t xml:space="preserve">（</w:t>
            </w:r>
            <w:r>
              <w:rPr>
                <w:rFonts w:ascii="Times New Roman" w:hAnsi="Times New Roman" w:cs="Times New Roman"/>
                <w:sz w:val="21"/>
                <w:szCs w:val="21"/>
              </w:rPr>
              <w:t xml:space="preserve">44+96+44</w:t>
            </w:r>
            <w:r>
              <w:rPr>
                <w:rFonts w:ascii="Times New Roman" w:hAnsi="Times New Roman" w:cs="Times New Roman"/>
                <w:sz w:val="21"/>
                <w:szCs w:val="21"/>
              </w:rPr>
              <w:t xml:space="preserve">）</w:t>
            </w:r>
            <w:r>
              <w:rPr>
                <w:rFonts w:ascii="Times New Roman" w:hAnsi="Times New Roman" w:cs="Times New Roman"/>
                <w:sz w:val="21"/>
                <w:szCs w:val="21"/>
              </w:rPr>
              <w:t xml:space="preserve">m</w:t>
            </w:r>
            <w:r>
              <w:rPr>
                <w:rFonts w:ascii="Times New Roman" w:hAnsi="Times New Roman" w:cs="Times New Roman"/>
                <w:sz w:val="21"/>
                <w:szCs w:val="21"/>
              </w:rPr>
              <w:t xml:space="preserve">主桥</w:t>
            </w:r>
            <w:r>
              <w:rPr>
                <w:rFonts w:ascii="Times New Roman" w:hAnsi="Times New Roman" w:cs="Times New Roman"/>
                <w:sz w:val="21"/>
                <w:szCs w:val="21"/>
              </w:rPr>
              <w:t xml:space="preserve">+2×3×30m</w:t>
            </w:r>
            <w:r>
              <w:rPr>
                <w:rFonts w:ascii="Times New Roman" w:hAnsi="Times New Roman" w:cs="Times New Roman"/>
                <w:sz w:val="21"/>
                <w:szCs w:val="21"/>
              </w:rPr>
              <w:t xml:space="preserve">（引桥）</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大桥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主桥三跨自锚式悬索桥结构，双塔双索面布置</w:t>
            </w:r>
            <w:r>
              <w:rPr>
                <w:rFonts w:ascii="Times New Roman" w:hAnsi="Times New Roman" w:cs="Times New Roman"/>
                <w:sz w:val="21"/>
                <w:szCs w:val="21"/>
              </w:rPr>
              <w:t xml:space="preserve">;</w:t>
            </w:r>
            <w:r>
              <w:rPr>
                <w:rFonts w:ascii="Times New Roman" w:hAnsi="Times New Roman" w:cs="Times New Roman"/>
                <w:sz w:val="21"/>
                <w:szCs w:val="21"/>
              </w:rPr>
              <w:t xml:space="preserve">引桥采用三跨的等截面预应力混凝土连续箱梁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分离式的双柱墩，</w:t>
            </w:r>
            <w:r>
              <w:rPr>
                <w:rFonts w:ascii="Times New Roman" w:hAnsi="Times New Roman" w:cs="Times New Roman"/>
                <w:sz w:val="21"/>
                <w:szCs w:val="21"/>
              </w:rPr>
              <w:t xml:space="preserve">U</w:t>
            </w:r>
            <w:r>
              <w:rPr>
                <w:rFonts w:ascii="Times New Roman" w:hAnsi="Times New Roman" w:cs="Times New Roman"/>
                <w:sz w:val="21"/>
                <w:szCs w:val="21"/>
              </w:rPr>
              <w:t xml:space="preserve">型桥台</w:t>
            </w:r>
            <w:r/>
          </w:p>
        </w:tc>
        <w:tc>
          <w:tcPr>
            <w:tcW w:w="11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2013</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城</w:t>
            </w:r>
            <w:r>
              <w:rPr>
                <w:rFonts w:ascii="Times New Roman" w:hAnsi="Times New Roman" w:cs="Times New Roman"/>
                <w:sz w:val="21"/>
                <w:szCs w:val="21"/>
              </w:rPr>
              <w:t xml:space="preserve">-A</w:t>
            </w:r>
            <w:r>
              <w:rPr>
                <w:rFonts w:ascii="Times New Roman" w:hAnsi="Times New Roman" w:cs="Times New Roman"/>
                <w:sz w:val="21"/>
                <w:szCs w:val="21"/>
              </w:rPr>
              <w:t xml:space="preserve">级</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结构定期检测</w:t>
            </w:r>
            <w:r/>
          </w:p>
        </w:tc>
      </w:tr>
      <w:tr>
        <w:trPr>
          <w:trHeight w:val="795"/>
        </w:trPr>
        <w:tc>
          <w:tcPr>
            <w:tcW w:w="675" w:type="dxa"/>
            <w:vAlign w:val="center"/>
            <w:vMerge w:val="restart"/>
            <w:textDirection w:val="lrTb"/>
            <w:noWrap w:val="false"/>
          </w:tcPr>
          <w:p>
            <w:pPr>
              <w:jc w:val="center"/>
              <w:widowControl/>
              <w:rPr>
                <w:rFonts w:hint="eastAsia"/>
                <w:szCs w:val="21"/>
              </w:rPr>
            </w:pPr>
            <w:r>
              <w:rPr>
                <w:rFonts w:ascii="Times New Roman" w:hAnsi="Times New Roman" w:cs="Times New Roman"/>
                <w:sz w:val="21"/>
                <w:szCs w:val="21"/>
              </w:rPr>
              <w:t xml:space="preserve">36</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河定桥</w:t>
            </w:r>
            <w:r>
              <w:rPr>
                <w:rFonts w:ascii="Times New Roman" w:hAnsi="Times New Roman" w:cs="Times New Roman"/>
                <w:sz w:val="21"/>
                <w:szCs w:val="21"/>
              </w:rPr>
              <w:t xml:space="preserve">(</w:t>
            </w:r>
            <w:r>
              <w:rPr>
                <w:rFonts w:ascii="Times New Roman" w:hAnsi="Times New Roman" w:cs="Times New Roman"/>
                <w:sz w:val="21"/>
                <w:szCs w:val="21"/>
              </w:rPr>
              <w:t xml:space="preserve">左幅）</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148.8</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12.5</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45+43+45</w:t>
            </w:r>
            <w:r/>
          </w:p>
        </w:tc>
        <w:tc>
          <w:tcPr>
            <w:tcW w:w="1080" w:type="dxa"/>
            <w:vAlign w:val="center"/>
            <w:vMerge w:val="restart"/>
            <w:textDirection w:val="lrTb"/>
            <w:noWrap w:val="false"/>
          </w:tcPr>
          <w:p>
            <w:pPr>
              <w:jc w:val="center"/>
              <w:widowControl/>
              <w:rPr>
                <w:rFonts w:hint="eastAsia"/>
                <w:szCs w:val="21"/>
              </w:rPr>
            </w:pPr>
            <w:r>
              <w:rPr>
                <w:rFonts w:ascii="Times New Roman" w:hAnsi="Times New Roman" w:cs="Times New Roman"/>
                <w:sz w:val="21"/>
                <w:szCs w:val="21"/>
              </w:rPr>
              <w:t xml:space="preserve">大桥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桁架拱桥</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重力式桥台，桩柱式桥墩</w:t>
            </w:r>
            <w:r/>
          </w:p>
        </w:tc>
        <w:tc>
          <w:tcPr>
            <w:tcW w:w="11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1988</w:t>
            </w:r>
            <w:r/>
          </w:p>
        </w:tc>
        <w:tc>
          <w:tcPr>
            <w:tcW w:w="107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不详</w:t>
            </w:r>
            <w:r/>
          </w:p>
        </w:tc>
        <w:tc>
          <w:tcPr>
            <w:tcW w:w="1180" w:type="dxa"/>
            <w:vAlign w:val="center"/>
            <w:textDirection w:val="lrTb"/>
            <w:noWrap/>
          </w:tcPr>
          <w:p>
            <w:pPr>
              <w:jc w:val="center"/>
              <w:widowControl/>
              <w:rPr>
                <w:rFonts w:hint="eastAsia"/>
                <w:szCs w:val="21"/>
              </w:rPr>
            </w:pPr>
            <w:r>
              <w:rPr>
                <w:rFonts w:hint="eastAsia" w:cs="Times New Roman"/>
                <w:sz w:val="21"/>
                <w:szCs w:val="21"/>
                <w:lang w:val="en-US"/>
              </w:rPr>
              <w:t xml:space="preserve">结构定期检测</w:t>
            </w:r>
            <w:r/>
          </w:p>
        </w:tc>
      </w:tr>
      <w:tr>
        <w:trPr>
          <w:trHeight w:val="795"/>
        </w:trPr>
        <w:tc>
          <w:tcPr>
            <w:tcW w:w="675" w:type="dxa"/>
            <w:vAlign w:val="center"/>
            <w:vMerge w:val="continue"/>
            <w:textDirection w:val="lrTb"/>
            <w:noWrap w:val="false"/>
          </w:tcPr>
          <w:p>
            <w:pPr>
              <w:jc w:val="center"/>
              <w:widowControl/>
              <w:rPr>
                <w:rFonts w:hint="eastAsia"/>
                <w:szCs w:val="21"/>
              </w:rPr>
            </w:pPr>
            <w:r>
              <w:rPr>
                <w:rFonts w:hint="eastAsia"/>
                <w:szCs w:val="21"/>
              </w:rPr>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河定桥</w:t>
            </w:r>
            <w:r>
              <w:rPr>
                <w:rFonts w:ascii="Times New Roman" w:hAnsi="Times New Roman" w:cs="Times New Roman"/>
                <w:sz w:val="21"/>
                <w:szCs w:val="21"/>
              </w:rPr>
              <w:t xml:space="preserve">(</w:t>
            </w:r>
            <w:r>
              <w:rPr>
                <w:rFonts w:ascii="Times New Roman" w:hAnsi="Times New Roman" w:cs="Times New Roman"/>
                <w:sz w:val="21"/>
                <w:szCs w:val="21"/>
              </w:rPr>
              <w:t xml:space="preserve">右幅）</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148.8</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12.5</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45+43+45</w:t>
            </w:r>
            <w:r/>
          </w:p>
        </w:tc>
        <w:tc>
          <w:tcPr>
            <w:tcW w:w="1080" w:type="dxa"/>
            <w:vAlign w:val="center"/>
            <w:vMerge w:val="continue"/>
            <w:textDirection w:val="lrTb"/>
            <w:noWrap w:val="false"/>
          </w:tcPr>
          <w:p>
            <w:pPr>
              <w:jc w:val="center"/>
              <w:widowControl/>
              <w:rPr>
                <w:rFonts w:hint="eastAsia"/>
                <w:szCs w:val="21"/>
              </w:rPr>
            </w:pPr>
            <w:r>
              <w:rPr>
                <w:rFonts w:hint="eastAsia"/>
                <w:szCs w:val="21"/>
              </w:rPr>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双曲拱桥</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重力式桥台，桩柱式桥墩</w:t>
            </w:r>
            <w:r/>
          </w:p>
        </w:tc>
        <w:tc>
          <w:tcPr>
            <w:tcW w:w="11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1979</w:t>
            </w:r>
            <w:r/>
          </w:p>
        </w:tc>
        <w:tc>
          <w:tcPr>
            <w:tcW w:w="107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不详</w:t>
            </w:r>
            <w:r/>
          </w:p>
        </w:tc>
        <w:tc>
          <w:tcPr>
            <w:tcW w:w="1180" w:type="dxa"/>
            <w:vAlign w:val="center"/>
            <w:textDirection w:val="lrTb"/>
            <w:noWrap/>
          </w:tcPr>
          <w:p>
            <w:pPr>
              <w:jc w:val="center"/>
              <w:widowControl/>
              <w:rPr>
                <w:rFonts w:hint="eastAsia"/>
                <w:szCs w:val="21"/>
              </w:rPr>
            </w:pPr>
            <w:r>
              <w:rPr>
                <w:rFonts w:hint="eastAsia" w:cs="Times New Roman"/>
                <w:sz w:val="21"/>
                <w:szCs w:val="21"/>
                <w:lang w:val="en-US"/>
              </w:rPr>
              <w:t xml:space="preserve">结构定期检测</w:t>
            </w:r>
            <w:r/>
          </w:p>
        </w:tc>
      </w:tr>
      <w:tr>
        <w:trPr>
          <w:trHeight w:val="570"/>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37</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万福路桥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29.3</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40</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7.6+8.0+8.5</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小桥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钢筋混凝土板梁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桩柱式墩台</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2023</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城</w:t>
            </w:r>
            <w:r>
              <w:rPr>
                <w:rFonts w:ascii="Times New Roman" w:hAnsi="Times New Roman" w:cs="Times New Roman"/>
                <w:sz w:val="21"/>
                <w:szCs w:val="21"/>
              </w:rPr>
              <w:t xml:space="preserve">B</w:t>
            </w:r>
            <w:r>
              <w:rPr>
                <w:rFonts w:ascii="Times New Roman" w:hAnsi="Times New Roman" w:cs="Times New Roman"/>
                <w:sz w:val="21"/>
                <w:szCs w:val="21"/>
              </w:rPr>
              <w:t xml:space="preserve">级</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常规定期检测</w:t>
            </w:r>
            <w:r/>
          </w:p>
        </w:tc>
      </w:tr>
      <w:tr>
        <w:trPr>
          <w:trHeight w:val="795"/>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38</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竹山桥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39</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46.8</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3×13</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中桥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预应力混凝土空心板梁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桩柱式墩台</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2019</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城</w:t>
            </w:r>
            <w:r>
              <w:rPr>
                <w:rFonts w:ascii="Times New Roman" w:hAnsi="Times New Roman" w:cs="Times New Roman"/>
                <w:sz w:val="21"/>
                <w:szCs w:val="21"/>
              </w:rPr>
              <w:t xml:space="preserve">A</w:t>
            </w:r>
            <w:r>
              <w:rPr>
                <w:rFonts w:ascii="Times New Roman" w:hAnsi="Times New Roman" w:cs="Times New Roman"/>
                <w:sz w:val="21"/>
                <w:szCs w:val="21"/>
              </w:rPr>
              <w:t xml:space="preserve">级</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常规定期检测</w:t>
            </w:r>
            <w:r/>
          </w:p>
        </w:tc>
      </w:tr>
      <w:tr>
        <w:trPr>
          <w:trHeight w:val="1560"/>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39</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文靖西路</w:t>
            </w:r>
            <w:r>
              <w:rPr>
                <w:rFonts w:hint="eastAsia" w:cs="Times New Roman"/>
                <w:sz w:val="21"/>
                <w:szCs w:val="21"/>
                <w:lang w:val="en-US"/>
              </w:rPr>
              <w:t xml:space="preserve">跨秦淮河</w:t>
            </w:r>
            <w:r>
              <w:rPr>
                <w:rFonts w:ascii="Times New Roman" w:hAnsi="Times New Roman" w:cs="Times New Roman"/>
                <w:sz w:val="21"/>
                <w:szCs w:val="21"/>
              </w:rPr>
              <w:t xml:space="preserve">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485</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30</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3*30+55+85+55+35+45+4*30</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大桥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主桥为变截面连续箱梁，引桥为等截面连续箱梁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轻型桥台、实体墩、柱式墩</w:t>
            </w:r>
            <w:r/>
          </w:p>
        </w:tc>
        <w:tc>
          <w:tcPr>
            <w:tcW w:w="11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2022</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城</w:t>
            </w:r>
            <w:r>
              <w:rPr>
                <w:rFonts w:ascii="Times New Roman" w:hAnsi="Times New Roman" w:cs="Times New Roman"/>
                <w:sz w:val="21"/>
                <w:szCs w:val="21"/>
              </w:rPr>
              <w:t xml:space="preserve">A</w:t>
            </w:r>
            <w:r>
              <w:rPr>
                <w:rFonts w:ascii="Times New Roman" w:hAnsi="Times New Roman" w:cs="Times New Roman"/>
                <w:sz w:val="21"/>
                <w:szCs w:val="21"/>
              </w:rPr>
              <w:t xml:space="preserve">级</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常规定期检测</w:t>
            </w:r>
            <w:r/>
          </w:p>
        </w:tc>
      </w:tr>
      <w:tr>
        <w:trPr>
          <w:trHeight w:val="1815"/>
        </w:trPr>
        <w:tc>
          <w:tcPr>
            <w:tcW w:w="6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40</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文靖路跨宁</w:t>
            </w:r>
            <w:r>
              <w:rPr>
                <w:rFonts w:ascii="Times New Roman" w:hAnsi="Times New Roman" w:cs="Times New Roman"/>
                <w:sz w:val="21"/>
                <w:szCs w:val="21"/>
              </w:rPr>
              <w:t xml:space="preserve">杭高速桥</w:t>
            </w:r>
            <w:r/>
          </w:p>
        </w:tc>
        <w:tc>
          <w:tcPr>
            <w:tcW w:w="97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5</w:t>
            </w:r>
            <w:r>
              <w:rPr>
                <w:rFonts w:ascii="Times New Roman" w:hAnsi="Times New Roman" w:cs="Times New Roman"/>
                <w:sz w:val="21"/>
                <w:szCs w:val="21"/>
                <w:lang w:val="en-US"/>
              </w:rPr>
              <w:t xml:space="preserve">40</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43</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4×26+50+140+50+2×3×30</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大桥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主桥为斜拉桥、引桥为预制连续组合箱梁、现浇连续箱梁桥结构</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斜拉桥主塔采用钢结构塔、双柱式桥墩、</w:t>
            </w:r>
            <w:r>
              <w:rPr>
                <w:rFonts w:ascii="Times New Roman" w:hAnsi="Times New Roman" w:cs="Times New Roman"/>
                <w:sz w:val="21"/>
                <w:szCs w:val="21"/>
              </w:rPr>
              <w:t xml:space="preserve">U</w:t>
            </w:r>
            <w:r>
              <w:rPr>
                <w:rFonts w:ascii="Times New Roman" w:hAnsi="Times New Roman" w:cs="Times New Roman"/>
                <w:sz w:val="21"/>
                <w:szCs w:val="21"/>
              </w:rPr>
              <w:t xml:space="preserve">型桥台</w:t>
            </w:r>
            <w:r/>
          </w:p>
        </w:tc>
        <w:tc>
          <w:tcPr>
            <w:tcW w:w="11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2022</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城</w:t>
            </w:r>
            <w:r>
              <w:rPr>
                <w:rFonts w:ascii="Times New Roman" w:hAnsi="Times New Roman" w:cs="Times New Roman"/>
                <w:sz w:val="21"/>
                <w:szCs w:val="21"/>
              </w:rPr>
              <w:t xml:space="preserve">A</w:t>
            </w:r>
            <w:r>
              <w:rPr>
                <w:rFonts w:ascii="Times New Roman" w:hAnsi="Times New Roman" w:cs="Times New Roman"/>
                <w:sz w:val="21"/>
                <w:szCs w:val="21"/>
              </w:rPr>
              <w:t xml:space="preserve">级</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结构定期检测</w:t>
            </w:r>
            <w:r/>
          </w:p>
        </w:tc>
      </w:tr>
      <w:tr>
        <w:trPr>
          <w:trHeight w:val="795"/>
        </w:trPr>
        <w:tc>
          <w:tcPr>
            <w:tcW w:w="675"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41</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外港新村桥</w:t>
            </w:r>
            <w:r/>
          </w:p>
        </w:tc>
        <w:tc>
          <w:tcPr>
            <w:tcW w:w="975"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34.4</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12</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2+22.6+2</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中桥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板拱</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实体墩、重力式桥台</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不详</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城</w:t>
            </w:r>
            <w:r>
              <w:rPr>
                <w:rFonts w:ascii="Times New Roman" w:hAnsi="Times New Roman" w:cs="Times New Roman"/>
                <w:sz w:val="21"/>
                <w:szCs w:val="21"/>
              </w:rPr>
              <w:t xml:space="preserve">B</w:t>
            </w:r>
            <w:r>
              <w:rPr>
                <w:rFonts w:ascii="Times New Roman" w:hAnsi="Times New Roman" w:cs="Times New Roman"/>
                <w:sz w:val="21"/>
                <w:szCs w:val="21"/>
              </w:rPr>
              <w:t xml:space="preserve">级</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常规定期检测</w:t>
            </w:r>
            <w:r/>
          </w:p>
        </w:tc>
      </w:tr>
      <w:tr>
        <w:trPr>
          <w:trHeight w:val="795"/>
        </w:trPr>
        <w:tc>
          <w:tcPr>
            <w:tcW w:w="675"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42</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上元南路桥</w:t>
            </w:r>
            <w:r/>
          </w:p>
        </w:tc>
        <w:tc>
          <w:tcPr>
            <w:tcW w:w="975"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19.54</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19</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6.1m+8.2m+6.1</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箱涵</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涵体侧墙</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2018</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城</w:t>
            </w:r>
            <w:r>
              <w:rPr>
                <w:rFonts w:ascii="Times New Roman" w:hAnsi="Times New Roman" w:cs="Times New Roman"/>
                <w:sz w:val="21"/>
                <w:szCs w:val="21"/>
              </w:rPr>
              <w:t xml:space="preserve">-B</w:t>
            </w:r>
            <w:r>
              <w:rPr>
                <w:rFonts w:ascii="Times New Roman" w:hAnsi="Times New Roman" w:cs="Times New Roman"/>
                <w:sz w:val="21"/>
                <w:szCs w:val="21"/>
              </w:rPr>
              <w:t xml:space="preserve">级</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常规定期检测</w:t>
            </w:r>
            <w:r/>
          </w:p>
        </w:tc>
      </w:tr>
      <w:tr>
        <w:trPr>
          <w:trHeight w:val="795"/>
        </w:trPr>
        <w:tc>
          <w:tcPr>
            <w:tcW w:w="675"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43</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站前</w:t>
            </w:r>
            <w:r>
              <w:rPr>
                <w:rFonts w:ascii="Times New Roman" w:hAnsi="Times New Roman" w:cs="Times New Roman"/>
                <w:sz w:val="21"/>
                <w:szCs w:val="21"/>
              </w:rPr>
              <w:t xml:space="preserve">二路跨宁杭</w:t>
            </w:r>
            <w:r>
              <w:rPr>
                <w:rFonts w:ascii="Times New Roman" w:hAnsi="Times New Roman" w:cs="Times New Roman"/>
                <w:sz w:val="21"/>
                <w:szCs w:val="21"/>
              </w:rPr>
              <w:t xml:space="preserve">高速桥</w:t>
            </w:r>
            <w:r/>
          </w:p>
        </w:tc>
        <w:tc>
          <w:tcPr>
            <w:tcW w:w="975"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260</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16.8</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4×20.0m+4×25.0m+4×20.0</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大桥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钢筋混凝土</w:t>
            </w:r>
            <w:r>
              <w:rPr>
                <w:rFonts w:ascii="Times New Roman" w:hAnsi="Times New Roman" w:cs="Times New Roman"/>
                <w:sz w:val="21"/>
                <w:szCs w:val="21"/>
              </w:rPr>
              <w:t xml:space="preserve">+</w:t>
            </w:r>
            <w:r>
              <w:rPr>
                <w:rFonts w:ascii="Times New Roman" w:hAnsi="Times New Roman" w:cs="Times New Roman"/>
                <w:sz w:val="21"/>
                <w:szCs w:val="21"/>
              </w:rPr>
              <w:t xml:space="preserve">预应力混凝土连续箱梁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钢筋混凝土墩；钢筋混凝土</w:t>
            </w:r>
            <w:r>
              <w:rPr>
                <w:rFonts w:ascii="Times New Roman" w:hAnsi="Times New Roman" w:cs="Times New Roman"/>
                <w:sz w:val="21"/>
                <w:szCs w:val="21"/>
              </w:rPr>
              <w:t xml:space="preserve">U</w:t>
            </w:r>
            <w:r>
              <w:rPr>
                <w:rFonts w:ascii="Times New Roman" w:hAnsi="Times New Roman" w:cs="Times New Roman"/>
                <w:sz w:val="21"/>
                <w:szCs w:val="21"/>
              </w:rPr>
              <w:t xml:space="preserve">型桥台</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不详</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不详</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结构定期检测</w:t>
            </w:r>
            <w:r/>
          </w:p>
        </w:tc>
      </w:tr>
      <w:tr>
        <w:trPr>
          <w:trHeight w:val="795"/>
        </w:trPr>
        <w:tc>
          <w:tcPr>
            <w:tcW w:w="675"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44</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通往德美幼儿园小桥</w:t>
            </w:r>
            <w:r/>
          </w:p>
        </w:tc>
        <w:tc>
          <w:tcPr>
            <w:tcW w:w="975"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14</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6.4</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1×3</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箱涵</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不详</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不详</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常规定期检测</w:t>
            </w:r>
            <w:r/>
          </w:p>
        </w:tc>
      </w:tr>
      <w:tr>
        <w:trPr>
          <w:trHeight w:val="795"/>
        </w:trPr>
        <w:tc>
          <w:tcPr>
            <w:tcW w:w="675"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45</w:t>
            </w:r>
            <w:r/>
          </w:p>
        </w:tc>
        <w:tc>
          <w:tcPr>
            <w:tcW w:w="1245"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双龙大道跨</w:t>
            </w:r>
            <w:r>
              <w:rPr>
                <w:rFonts w:ascii="Times New Roman" w:hAnsi="Times New Roman" w:cs="Times New Roman"/>
                <w:sz w:val="21"/>
                <w:szCs w:val="21"/>
              </w:rPr>
              <w:t xml:space="preserve">鞭鞍河</w:t>
            </w:r>
            <w:r>
              <w:rPr>
                <w:rFonts w:ascii="Times New Roman" w:hAnsi="Times New Roman" w:cs="Times New Roman"/>
                <w:sz w:val="21"/>
                <w:szCs w:val="21"/>
              </w:rPr>
              <w:t xml:space="preserve">桥</w:t>
            </w:r>
            <w:r/>
          </w:p>
        </w:tc>
        <w:tc>
          <w:tcPr>
            <w:tcW w:w="975"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17</w:t>
            </w:r>
            <w:r/>
          </w:p>
        </w:tc>
        <w:tc>
          <w:tcPr>
            <w:tcW w:w="99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61.5</w:t>
            </w:r>
            <w:r/>
          </w:p>
        </w:tc>
        <w:tc>
          <w:tcPr>
            <w:tcW w:w="2459"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1×8</w:t>
            </w:r>
            <w:r/>
          </w:p>
        </w:tc>
        <w:tc>
          <w:tcPr>
            <w:tcW w:w="108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小桥</w:t>
            </w:r>
            <w:r/>
          </w:p>
        </w:tc>
        <w:tc>
          <w:tcPr>
            <w:tcW w:w="165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钢筋混凝土空心板梁</w:t>
            </w:r>
            <w:r/>
          </w:p>
        </w:tc>
        <w:tc>
          <w:tcPr>
            <w:tcW w:w="171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薄壁轻型桥台</w:t>
            </w:r>
            <w:r/>
          </w:p>
        </w:tc>
        <w:tc>
          <w:tcPr>
            <w:tcW w:w="111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不详</w:t>
            </w:r>
            <w:r/>
          </w:p>
        </w:tc>
        <w:tc>
          <w:tcPr>
            <w:tcW w:w="1070" w:type="dxa"/>
            <w:vAlign w:val="center"/>
            <w:textDirection w:val="lrTb"/>
            <w:noWrap w:val="false"/>
          </w:tcPr>
          <w:p>
            <w:pPr>
              <w:jc w:val="center"/>
              <w:widowControl/>
              <w:rPr>
                <w:rFonts w:hint="eastAsia"/>
                <w:szCs w:val="21"/>
              </w:rPr>
            </w:pPr>
            <w:r>
              <w:rPr>
                <w:rFonts w:ascii="Times New Roman" w:hAnsi="Times New Roman" w:cs="Times New Roman"/>
                <w:sz w:val="21"/>
                <w:szCs w:val="21"/>
              </w:rPr>
              <w:t xml:space="preserve">不详</w:t>
            </w:r>
            <w:r/>
          </w:p>
        </w:tc>
        <w:tc>
          <w:tcPr>
            <w:tcW w:w="1180" w:type="dxa"/>
            <w:vAlign w:val="center"/>
            <w:textDirection w:val="lrTb"/>
            <w:noWrap w:val="false"/>
          </w:tcPr>
          <w:p>
            <w:pPr>
              <w:jc w:val="center"/>
              <w:widowControl/>
              <w:rPr>
                <w:rFonts w:hint="eastAsia"/>
                <w:szCs w:val="21"/>
              </w:rPr>
            </w:pPr>
            <w:r>
              <w:rPr>
                <w:rFonts w:hint="eastAsia" w:cs="Times New Roman"/>
                <w:sz w:val="21"/>
                <w:szCs w:val="21"/>
                <w:lang w:val="en-US"/>
              </w:rPr>
              <w:t xml:space="preserve">结构定期检测</w:t>
            </w:r>
            <w:r/>
          </w:p>
        </w:tc>
      </w:tr>
    </w:tbl>
    <w:p>
      <w:pPr>
        <w:rPr>
          <w:rFonts w:hint="eastAsia"/>
          <w:szCs w:val="21"/>
        </w:rPr>
      </w:pPr>
      <w:r>
        <w:rPr>
          <w:rFonts w:hint="eastAsia"/>
          <w:szCs w:val="21"/>
        </w:rPr>
      </w:r>
      <w:r/>
    </w:p>
    <w:p>
      <w:pPr>
        <w:pStyle w:val="901"/>
        <w:ind w:left="0"/>
        <w:spacing w:line="520" w:lineRule="exact"/>
        <w:rPr>
          <w:rFonts w:ascii="Times New Roman" w:hAnsi="Times New Roman"/>
          <w:sz w:val="21"/>
          <w:szCs w:val="21"/>
        </w:rPr>
        <w:sectPr>
          <w:footnotePr/>
          <w:endnotePr/>
          <w:type w:val="nextPage"/>
          <w:pgSz w:w="16838" w:h="11906" w:orient="landscape"/>
          <w:pgMar w:top="1800" w:right="1440" w:bottom="1800" w:left="1440" w:header="851" w:footer="992" w:gutter="0"/>
          <w:cols w:num="1" w:sep="0" w:space="425" w:equalWidth="1"/>
          <w:docGrid w:linePitch="360"/>
        </w:sectPr>
      </w:pPr>
      <w:r/>
      <w:bookmarkStart w:id="31" w:name="_Toc228106466"/>
      <w:r/>
      <w:r/>
    </w:p>
    <w:p>
      <w:pPr>
        <w:pStyle w:val="901"/>
        <w:ind w:left="0"/>
        <w:spacing w:line="520" w:lineRule="exact"/>
        <w:rPr>
          <w:rFonts w:ascii="Times New Roman" w:hAnsi="Times New Roman"/>
        </w:rPr>
      </w:pPr>
      <w:r>
        <w:rPr>
          <w:rFonts w:ascii="Times New Roman" w:hAnsi="Times New Roman" w:cs="Times New Roman"/>
        </w:rPr>
        <w:t xml:space="preserve">附件</w:t>
      </w:r>
      <w:r>
        <w:rPr>
          <w:rFonts w:ascii="Times New Roman" w:hAnsi="Times New Roman" w:cs="Times New Roman"/>
          <w:lang w:val="en-US"/>
        </w:rPr>
        <w:t xml:space="preserve">2</w:t>
      </w:r>
      <w:r>
        <w:rPr>
          <w:rFonts w:ascii="Times New Roman" w:hAnsi="Times New Roman" w:cs="Times New Roman"/>
          <w:lang w:val="en-US"/>
        </w:rPr>
        <w:t xml:space="preserve">：</w:t>
      </w:r>
      <w:r>
        <w:rPr>
          <w:rFonts w:ascii="Times New Roman" w:hAnsi="Times New Roman" w:cs="Times New Roman"/>
        </w:rPr>
        <w:t xml:space="preserve">各街道</w:t>
      </w:r>
      <w:r>
        <w:rPr>
          <w:rFonts w:ascii="Times New Roman" w:hAnsi="Times New Roman" w:cs="Times New Roman"/>
          <w:lang w:val="en-US"/>
        </w:rPr>
        <w:t xml:space="preserve">园区</w:t>
      </w:r>
      <w:r>
        <w:rPr>
          <w:rFonts w:ascii="Times New Roman" w:hAnsi="Times New Roman" w:cs="Times New Roman"/>
        </w:rPr>
        <w:t xml:space="preserve">桥梁信息表</w:t>
      </w:r>
      <w:bookmarkEnd w:id="31"/>
      <w:r>
        <w:rPr>
          <w:rFonts w:hint="eastAsia" w:ascii="Times New Roman" w:hAnsi="Times New Roman" w:cs="Times New Roman"/>
        </w:rPr>
        <w:t xml:space="preserve">（</w:t>
      </w:r>
      <w:r>
        <w:rPr>
          <w:rFonts w:hint="eastAsia" w:ascii="Times New Roman" w:hAnsi="Times New Roman" w:cs="Times New Roman"/>
          <w:lang w:val="en-US"/>
        </w:rPr>
        <w:t xml:space="preserve">技术</w:t>
      </w:r>
      <w:r>
        <w:rPr>
          <w:rFonts w:hint="eastAsia" w:ascii="Times New Roman" w:hAnsi="Times New Roman" w:cs="Times New Roman"/>
          <w:lang w:val="en-US"/>
        </w:rPr>
        <w:t xml:space="preserve">测评全</w:t>
      </w:r>
      <w:r>
        <w:rPr>
          <w:rFonts w:hint="eastAsia" w:ascii="Times New Roman" w:hAnsi="Times New Roman" w:cs="Times New Roman"/>
          <w:lang w:val="en-US"/>
        </w:rPr>
        <w:t xml:space="preserve">覆盖，部分桥梁根据街道园区实际情况调整，数量不变</w:t>
      </w:r>
      <w:r>
        <w:rPr>
          <w:rFonts w:hint="eastAsia" w:ascii="Times New Roman" w:hAnsi="Times New Roman" w:cs="Times New Roman"/>
        </w:rPr>
        <w:t xml:space="preserve">）</w:t>
      </w:r>
      <w:r/>
    </w:p>
    <w:tbl>
      <w:tblPr>
        <w:tblW w:w="5000" w:type="pct"/>
        <w:tblLayout w:type="fixed"/>
        <w:tblLook w:val="04A0" w:firstRow="1" w:lastRow="0" w:firstColumn="1" w:lastColumn="0" w:noHBand="0" w:noVBand="1"/>
      </w:tblPr>
      <w:tblGrid>
        <w:gridCol w:w="799"/>
        <w:gridCol w:w="1659"/>
        <w:gridCol w:w="1250"/>
        <w:gridCol w:w="2006"/>
        <w:gridCol w:w="1168"/>
        <w:gridCol w:w="1467"/>
        <w:gridCol w:w="1468"/>
        <w:gridCol w:w="1376"/>
        <w:gridCol w:w="2981"/>
      </w:tblGrid>
      <w:tr>
        <w:trPr>
          <w:trHeight w:val="379"/>
          <w:tblHeader/>
        </w:trPr>
        <w:tc>
          <w:tcPr>
            <w:shd w:val="clear" w:color="000000"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hint="eastAsia"/>
                <w:b/>
                <w:bCs/>
                <w:szCs w:val="21"/>
              </w:rPr>
            </w:pPr>
            <w:r>
              <w:rPr>
                <w:rFonts w:ascii="Times New Roman" w:hAnsi="Times New Roman" w:cs="Times New Roman"/>
                <w:b/>
                <w:bCs/>
                <w:sz w:val="21"/>
                <w:szCs w:val="21"/>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1659" w:type="dxa"/>
            <w:vAlign w:val="center"/>
            <w:textDirection w:val="lrTb"/>
            <w:noWrap w:val="false"/>
          </w:tcPr>
          <w:p>
            <w:pPr>
              <w:jc w:val="center"/>
              <w:widowControl/>
              <w:rPr>
                <w:rFonts w:hint="eastAsia"/>
                <w:b/>
                <w:bCs/>
                <w:szCs w:val="21"/>
              </w:rPr>
            </w:pPr>
            <w:r>
              <w:rPr>
                <w:rFonts w:ascii="Times New Roman" w:hAnsi="Times New Roman" w:cs="Times New Roman"/>
                <w:b/>
                <w:bCs/>
                <w:sz w:val="21"/>
                <w:szCs w:val="21"/>
              </w:rPr>
              <w:t xml:space="preserve">桥梁名称</w:t>
            </w:r>
            <w:r/>
          </w:p>
        </w:tc>
        <w:tc>
          <w:tcPr>
            <w:shd w:val="clear" w:color="000000" w:fill="ffffff"/>
            <w:tcBorders>
              <w:top w:val="single" w:color="auto" w:sz="4" w:space="0"/>
              <w:left w:val="none" w:color="000000" w:sz="4" w:space="0"/>
              <w:bottom w:val="single" w:color="auto" w:sz="4" w:space="0"/>
              <w:right w:val="single" w:color="auto" w:sz="4" w:space="0"/>
            </w:tcBorders>
            <w:tcW w:w="1250" w:type="dxa"/>
            <w:vAlign w:val="center"/>
            <w:textDirection w:val="lrTb"/>
            <w:noWrap w:val="false"/>
          </w:tcPr>
          <w:p>
            <w:pPr>
              <w:jc w:val="center"/>
              <w:widowControl/>
              <w:rPr>
                <w:rFonts w:hint="eastAsia"/>
                <w:b/>
                <w:bCs/>
                <w:szCs w:val="21"/>
              </w:rPr>
            </w:pPr>
            <w:r>
              <w:rPr>
                <w:rFonts w:ascii="Times New Roman" w:hAnsi="Times New Roman" w:cs="Times New Roman"/>
                <w:b/>
                <w:bCs/>
                <w:sz w:val="21"/>
                <w:szCs w:val="21"/>
              </w:rPr>
              <w:t xml:space="preserve">河系</w:t>
            </w:r>
            <w:r/>
          </w:p>
        </w:tc>
        <w:tc>
          <w:tcPr>
            <w:shd w:val="clear" w:color="000000" w:fill="ffffff"/>
            <w:tcBorders>
              <w:top w:val="single" w:color="auto" w:sz="4" w:space="0"/>
              <w:left w:val="none" w:color="000000" w:sz="4" w:space="0"/>
              <w:bottom w:val="single" w:color="auto" w:sz="4" w:space="0"/>
              <w:right w:val="single" w:color="auto" w:sz="4" w:space="0"/>
            </w:tcBorders>
            <w:tcW w:w="2006" w:type="dxa"/>
            <w:vAlign w:val="center"/>
            <w:textDirection w:val="lrTb"/>
            <w:noWrap w:val="false"/>
          </w:tcPr>
          <w:p>
            <w:pPr>
              <w:jc w:val="center"/>
              <w:widowControl/>
              <w:rPr>
                <w:rFonts w:hint="eastAsia"/>
                <w:b/>
                <w:bCs/>
                <w:szCs w:val="21"/>
              </w:rPr>
            </w:pPr>
            <w:r>
              <w:rPr>
                <w:rFonts w:ascii="Times New Roman" w:hAnsi="Times New Roman" w:cs="Times New Roman"/>
                <w:b/>
                <w:bCs/>
                <w:sz w:val="21"/>
                <w:szCs w:val="21"/>
              </w:rPr>
              <w:t xml:space="preserve">地点</w:t>
            </w:r>
            <w:r/>
          </w:p>
        </w:tc>
        <w:tc>
          <w:tcPr>
            <w:shd w:val="clear" w:color="000000" w:fill="ffffff"/>
            <w:tcBorders>
              <w:top w:val="single" w:color="auto" w:sz="4" w:space="0"/>
              <w:left w:val="none" w:color="000000" w:sz="4" w:space="0"/>
              <w:bottom w:val="single" w:color="auto" w:sz="4" w:space="0"/>
              <w:right w:val="single" w:color="auto" w:sz="4" w:space="0"/>
            </w:tcBorders>
            <w:tcW w:w="1168" w:type="dxa"/>
            <w:vAlign w:val="center"/>
            <w:textDirection w:val="lrTb"/>
            <w:noWrap w:val="false"/>
          </w:tcPr>
          <w:p>
            <w:pPr>
              <w:jc w:val="center"/>
              <w:widowControl/>
              <w:rPr>
                <w:rFonts w:hint="eastAsia"/>
                <w:b/>
                <w:bCs/>
                <w:szCs w:val="21"/>
              </w:rPr>
            </w:pPr>
            <w:r>
              <w:rPr>
                <w:rFonts w:ascii="Times New Roman" w:hAnsi="Times New Roman" w:cs="Times New Roman"/>
                <w:b/>
                <w:bCs/>
                <w:sz w:val="21"/>
                <w:szCs w:val="21"/>
              </w:rPr>
              <w:t xml:space="preserve">桥梁类别</w:t>
            </w:r>
            <w:r/>
          </w:p>
        </w:tc>
        <w:tc>
          <w:tcPr>
            <w:shd w:val="clear" w:color="000000" w:fill="ffffff"/>
            <w:tcBorders>
              <w:top w:val="single" w:color="auto" w:sz="4" w:space="0"/>
              <w:left w:val="none" w:color="000000" w:sz="4" w:space="0"/>
              <w:bottom w:val="single" w:color="auto" w:sz="4" w:space="0"/>
              <w:right w:val="single" w:color="auto" w:sz="4" w:space="0"/>
            </w:tcBorders>
            <w:tcW w:w="1467" w:type="dxa"/>
            <w:vAlign w:val="center"/>
            <w:textDirection w:val="lrTb"/>
            <w:noWrap w:val="false"/>
          </w:tcPr>
          <w:p>
            <w:pPr>
              <w:jc w:val="center"/>
              <w:widowControl/>
              <w:rPr>
                <w:rFonts w:hint="eastAsia"/>
                <w:b/>
                <w:bCs/>
                <w:szCs w:val="21"/>
              </w:rPr>
            </w:pPr>
            <w:r>
              <w:rPr>
                <w:rFonts w:ascii="Times New Roman" w:hAnsi="Times New Roman" w:cs="Times New Roman"/>
                <w:b/>
                <w:bCs/>
                <w:sz w:val="21"/>
                <w:szCs w:val="21"/>
              </w:rPr>
              <w:t xml:space="preserve">桥梁长度（</w:t>
            </w:r>
            <w:r>
              <w:rPr>
                <w:rFonts w:ascii="Times New Roman" w:hAnsi="Times New Roman" w:cs="Times New Roman"/>
                <w:b/>
                <w:bCs/>
                <w:sz w:val="21"/>
                <w:szCs w:val="21"/>
              </w:rPr>
              <w:t xml:space="preserve">m</w:t>
            </w:r>
            <w:r>
              <w:rPr>
                <w:rFonts w:ascii="Times New Roman" w:hAnsi="Times New Roman" w:cs="Times New Roman"/>
                <w:b/>
                <w:bCs/>
                <w:sz w:val="21"/>
                <w:szCs w:val="21"/>
              </w:rPr>
              <w:t xml:space="preserve">）</w:t>
            </w:r>
            <w:r/>
          </w:p>
        </w:tc>
        <w:tc>
          <w:tcPr>
            <w:shd w:val="clear" w:color="000000" w:fill="ffffff"/>
            <w:tcBorders>
              <w:top w:val="single" w:color="auto" w:sz="4" w:space="0"/>
              <w:left w:val="none" w:color="000000" w:sz="4" w:space="0"/>
              <w:bottom w:val="single" w:color="auto" w:sz="4" w:space="0"/>
              <w:right w:val="single" w:color="auto" w:sz="4" w:space="0"/>
            </w:tcBorders>
            <w:tcW w:w="1468" w:type="dxa"/>
            <w:vAlign w:val="center"/>
            <w:textDirection w:val="lrTb"/>
            <w:noWrap w:val="false"/>
          </w:tcPr>
          <w:p>
            <w:pPr>
              <w:jc w:val="center"/>
              <w:widowControl/>
              <w:rPr>
                <w:rFonts w:hint="eastAsia"/>
                <w:b/>
                <w:bCs/>
                <w:szCs w:val="21"/>
              </w:rPr>
            </w:pPr>
            <w:r>
              <w:rPr>
                <w:rFonts w:ascii="Times New Roman" w:hAnsi="Times New Roman" w:cs="Times New Roman"/>
                <w:b/>
                <w:bCs/>
                <w:sz w:val="21"/>
                <w:szCs w:val="21"/>
              </w:rPr>
              <w:t xml:space="preserve">桥梁宽度（</w:t>
            </w:r>
            <w:r>
              <w:rPr>
                <w:rFonts w:ascii="Times New Roman" w:hAnsi="Times New Roman" w:cs="Times New Roman"/>
                <w:b/>
                <w:bCs/>
                <w:sz w:val="21"/>
                <w:szCs w:val="21"/>
              </w:rPr>
              <w:t xml:space="preserve">m</w:t>
            </w:r>
            <w:r>
              <w:rPr>
                <w:rFonts w:ascii="Times New Roman" w:hAnsi="Times New Roman" w:cs="Times New Roman"/>
                <w:b/>
                <w:bCs/>
                <w:sz w:val="21"/>
                <w:szCs w:val="21"/>
              </w:rPr>
              <w:t xml:space="preserve">）</w:t>
            </w:r>
            <w:r/>
          </w:p>
        </w:tc>
        <w:tc>
          <w:tcPr>
            <w:shd w:val="clear" w:color="000000" w:fill="ffffff"/>
            <w:tcBorders>
              <w:top w:val="single" w:color="auto" w:sz="4" w:space="0"/>
              <w:left w:val="none" w:color="000000" w:sz="4" w:space="0"/>
              <w:bottom w:val="single" w:color="auto" w:sz="4" w:space="0"/>
              <w:right w:val="single" w:color="auto" w:sz="4" w:space="0"/>
            </w:tcBorders>
            <w:tcW w:w="1376" w:type="dxa"/>
            <w:vAlign w:val="center"/>
            <w:textDirection w:val="lrTb"/>
            <w:noWrap w:val="false"/>
          </w:tcPr>
          <w:p>
            <w:pPr>
              <w:jc w:val="center"/>
              <w:widowControl/>
              <w:rPr>
                <w:rFonts w:hint="eastAsia"/>
                <w:b/>
                <w:bCs/>
                <w:szCs w:val="21"/>
              </w:rPr>
            </w:pPr>
            <w:r>
              <w:rPr>
                <w:rFonts w:ascii="Times New Roman" w:hAnsi="Times New Roman" w:cs="Times New Roman"/>
                <w:b/>
                <w:bCs/>
                <w:sz w:val="21"/>
                <w:szCs w:val="21"/>
              </w:rPr>
              <w:t xml:space="preserve">桥梁面积（</w:t>
            </w:r>
            <w:r>
              <w:rPr>
                <w:rFonts w:ascii="Times New Roman" w:hAnsi="Times New Roman" w:cs="Times New Roman"/>
                <w:b/>
                <w:bCs/>
                <w:sz w:val="21"/>
                <w:szCs w:val="21"/>
              </w:rPr>
              <w:t xml:space="preserve">m</w:t>
            </w:r>
            <w:r>
              <w:rPr>
                <w:rFonts w:ascii="Times New Roman" w:hAnsi="Times New Roman" w:cs="Times New Roman"/>
                <w:b/>
                <w:bCs/>
                <w:sz w:val="21"/>
                <w:szCs w:val="21"/>
                <w:vertAlign w:val="superscript"/>
              </w:rPr>
              <w:t xml:space="preserve">2</w:t>
            </w:r>
            <w:r>
              <w:rPr>
                <w:rFonts w:ascii="Times New Roman" w:hAnsi="Times New Roman" w:cs="Times New Roman"/>
                <w:b/>
                <w:bCs/>
                <w:sz w:val="21"/>
                <w:szCs w:val="21"/>
              </w:rPr>
              <w:t xml:space="preserve">）</w:t>
            </w:r>
            <w:r/>
          </w:p>
        </w:tc>
        <w:tc>
          <w:tcPr>
            <w:shd w:val="clear" w:color="000000" w:fill="ffffff"/>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jc w:val="center"/>
              <w:widowControl/>
              <w:rPr>
                <w:rFonts w:hint="eastAsia"/>
                <w:b/>
                <w:bCs/>
                <w:szCs w:val="21"/>
              </w:rPr>
            </w:pPr>
            <w:r>
              <w:rPr>
                <w:rFonts w:ascii="Times New Roman" w:hAnsi="Times New Roman" w:cs="Times New Roman"/>
                <w:b/>
                <w:bCs/>
                <w:sz w:val="21"/>
                <w:szCs w:val="21"/>
              </w:rPr>
              <w:t xml:space="preserve">管理单位</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九龙桥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九里河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建兴街</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24</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12</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288</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秣</w:t>
            </w:r>
            <w:r>
              <w:rPr>
                <w:rFonts w:ascii="Times New Roman" w:hAnsi="Times New Roman" w:cs="Times New Roman"/>
                <w:sz w:val="21"/>
                <w:szCs w:val="21"/>
              </w:rPr>
              <w:t xml:space="preserve">陵街道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凤仪街桥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二横沟</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凤仪街</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39</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1014</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秣</w:t>
            </w:r>
            <w:r>
              <w:rPr>
                <w:rFonts w:ascii="Times New Roman" w:hAnsi="Times New Roman" w:cs="Times New Roman"/>
                <w:sz w:val="21"/>
                <w:szCs w:val="21"/>
              </w:rPr>
              <w:t xml:space="preserve">陵街道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蔡家桥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阳山河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东虹街</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256</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秣</w:t>
            </w:r>
            <w:r>
              <w:rPr>
                <w:rFonts w:ascii="Times New Roman" w:hAnsi="Times New Roman" w:cs="Times New Roman"/>
                <w:sz w:val="21"/>
                <w:szCs w:val="21"/>
              </w:rPr>
              <w:t xml:space="preserve">陵街道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莱茵达路桥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玉带河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莱茵达路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12</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24</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288</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彩虹桥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秦淮河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诚信大道</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190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10640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上坝河二</w:t>
            </w:r>
            <w:r>
              <w:rPr>
                <w:rFonts w:ascii="Times New Roman" w:hAnsi="Times New Roman" w:cs="Times New Roman"/>
                <w:sz w:val="21"/>
                <w:szCs w:val="21"/>
              </w:rPr>
              <w:t xml:space="preserve">支流桥</w:t>
            </w:r>
            <w:r>
              <w:rPr>
                <w:rFonts w:ascii="Times New Roman" w:hAnsi="Times New Roman" w:cs="Times New Roman"/>
                <w:sz w:val="21"/>
                <w:szCs w:val="21"/>
              </w:rPr>
              <w:t xml:space="preserve">1</w:t>
            </w:r>
            <w:r>
              <w:rPr>
                <w:rFonts w:ascii="Times New Roman" w:hAnsi="Times New Roman" w:cs="Times New Roman"/>
                <w:sz w:val="21"/>
                <w:szCs w:val="21"/>
              </w:rPr>
              <w:t xml:space="preserve">号桥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上坝河二</w:t>
            </w:r>
            <w:r>
              <w:rPr>
                <w:rFonts w:ascii="Times New Roman" w:hAnsi="Times New Roman" w:cs="Times New Roman"/>
                <w:sz w:val="21"/>
                <w:szCs w:val="21"/>
              </w:rPr>
              <w:t xml:space="preserve">支流</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麒麟</w:t>
            </w:r>
            <w:r>
              <w:rPr>
                <w:rFonts w:ascii="Times New Roman" w:hAnsi="Times New Roman" w:cs="Times New Roman"/>
                <w:sz w:val="21"/>
                <w:szCs w:val="21"/>
              </w:rPr>
              <w:t xml:space="preserve">智慧园</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16.6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498</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麒麟</w:t>
            </w:r>
            <w:r>
              <w:rPr>
                <w:rFonts w:ascii="Times New Roman" w:hAnsi="Times New Roman" w:cs="Times New Roman"/>
                <w:sz w:val="21"/>
                <w:szCs w:val="21"/>
              </w:rPr>
              <w:t xml:space="preserve">科创园</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旺宝路上坝河</w:t>
            </w:r>
            <w:r>
              <w:rPr>
                <w:rFonts w:ascii="Times New Roman" w:hAnsi="Times New Roman" w:cs="Times New Roman"/>
                <w:sz w:val="21"/>
                <w:szCs w:val="21"/>
              </w:rPr>
              <w:t xml:space="preserve">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上坝河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旺宝路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100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24</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2400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麒麟</w:t>
            </w:r>
            <w:r>
              <w:rPr>
                <w:rFonts w:ascii="Times New Roman" w:hAnsi="Times New Roman" w:cs="Times New Roman"/>
                <w:sz w:val="21"/>
                <w:szCs w:val="21"/>
              </w:rPr>
              <w:t xml:space="preserve">科创园</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土城头</w:t>
            </w:r>
            <w:r>
              <w:rPr>
                <w:rFonts w:ascii="Times New Roman" w:hAnsi="Times New Roman" w:cs="Times New Roman"/>
                <w:sz w:val="21"/>
                <w:szCs w:val="21"/>
              </w:rPr>
              <w:t xml:space="preserve">路百水河</w:t>
            </w:r>
            <w:r>
              <w:rPr>
                <w:rFonts w:ascii="Times New Roman" w:hAnsi="Times New Roman" w:cs="Times New Roman"/>
                <w:sz w:val="21"/>
                <w:szCs w:val="21"/>
              </w:rPr>
              <w:t xml:space="preserve">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百水河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土城头路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48</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15.5</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744</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麒麟</w:t>
            </w:r>
            <w:r>
              <w:rPr>
                <w:rFonts w:ascii="Times New Roman" w:hAnsi="Times New Roman" w:cs="Times New Roman"/>
                <w:sz w:val="21"/>
                <w:szCs w:val="21"/>
              </w:rPr>
              <w:t xml:space="preserve">科创园</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天泉路秦淮东河桥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秦淮东河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天泉路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115</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28</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3220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麒麟</w:t>
            </w:r>
            <w:r>
              <w:rPr>
                <w:rFonts w:ascii="Times New Roman" w:hAnsi="Times New Roman" w:cs="Times New Roman"/>
                <w:sz w:val="21"/>
                <w:szCs w:val="21"/>
              </w:rPr>
              <w:t xml:space="preserve">科创园</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创</w:t>
            </w:r>
            <w:r>
              <w:rPr>
                <w:rFonts w:ascii="Times New Roman" w:hAnsi="Times New Roman" w:cs="Times New Roman"/>
                <w:sz w:val="21"/>
                <w:szCs w:val="21"/>
              </w:rPr>
              <w:t xml:space="preserve">研</w:t>
            </w:r>
            <w:r>
              <w:rPr>
                <w:rFonts w:ascii="Times New Roman" w:hAnsi="Times New Roman" w:cs="Times New Roman"/>
                <w:sz w:val="21"/>
                <w:szCs w:val="21"/>
              </w:rPr>
              <w:t xml:space="preserve">路青龙山</w:t>
            </w:r>
            <w:r>
              <w:rPr>
                <w:rFonts w:ascii="Times New Roman" w:hAnsi="Times New Roman" w:cs="Times New Roman"/>
                <w:sz w:val="21"/>
                <w:szCs w:val="21"/>
              </w:rPr>
              <w:t xml:space="preserve">撇洪沟桥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青龙山</w:t>
            </w:r>
            <w:r>
              <w:rPr>
                <w:rFonts w:ascii="Times New Roman" w:hAnsi="Times New Roman" w:cs="Times New Roman"/>
                <w:sz w:val="21"/>
                <w:szCs w:val="21"/>
              </w:rPr>
              <w:t xml:space="preserve">撇洪沟</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创</w:t>
            </w:r>
            <w:r>
              <w:rPr>
                <w:rFonts w:ascii="Times New Roman" w:hAnsi="Times New Roman" w:cs="Times New Roman"/>
                <w:sz w:val="21"/>
                <w:szCs w:val="21"/>
              </w:rPr>
              <w:t xml:space="preserve">研</w:t>
            </w:r>
            <w:r>
              <w:rPr>
                <w:rFonts w:ascii="Times New Roman" w:hAnsi="Times New Roman" w:cs="Times New Roman"/>
                <w:sz w:val="21"/>
                <w:szCs w:val="21"/>
              </w:rPr>
              <w:t xml:space="preserve">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48.2</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26.75</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1289.35</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麒麟</w:t>
            </w:r>
            <w:r>
              <w:rPr>
                <w:rFonts w:ascii="Times New Roman" w:hAnsi="Times New Roman" w:cs="Times New Roman"/>
                <w:sz w:val="21"/>
                <w:szCs w:val="21"/>
              </w:rPr>
              <w:t xml:space="preserve">科创园</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开</w:t>
            </w:r>
            <w:r>
              <w:rPr>
                <w:rFonts w:ascii="Times New Roman" w:hAnsi="Times New Roman" w:cs="Times New Roman"/>
                <w:sz w:val="21"/>
                <w:szCs w:val="21"/>
              </w:rPr>
              <w:t xml:space="preserve">研</w:t>
            </w:r>
            <w:r>
              <w:rPr>
                <w:rFonts w:ascii="Times New Roman" w:hAnsi="Times New Roman" w:cs="Times New Roman"/>
                <w:sz w:val="21"/>
                <w:szCs w:val="21"/>
              </w:rPr>
              <w:t xml:space="preserve">路青龙山</w:t>
            </w:r>
            <w:r>
              <w:rPr>
                <w:rFonts w:ascii="Times New Roman" w:hAnsi="Times New Roman" w:cs="Times New Roman"/>
                <w:sz w:val="21"/>
                <w:szCs w:val="21"/>
              </w:rPr>
              <w:t xml:space="preserve">撇洪沟桥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青龙山</w:t>
            </w:r>
            <w:r>
              <w:rPr>
                <w:rFonts w:ascii="Times New Roman" w:hAnsi="Times New Roman" w:cs="Times New Roman"/>
                <w:sz w:val="21"/>
                <w:szCs w:val="21"/>
              </w:rPr>
              <w:t xml:space="preserve">撇洪沟</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开</w:t>
            </w:r>
            <w:r>
              <w:rPr>
                <w:rFonts w:ascii="Times New Roman" w:hAnsi="Times New Roman" w:cs="Times New Roman"/>
                <w:sz w:val="21"/>
                <w:szCs w:val="21"/>
              </w:rPr>
              <w:t xml:space="preserve">研</w:t>
            </w:r>
            <w:r>
              <w:rPr>
                <w:rFonts w:ascii="Times New Roman" w:hAnsi="Times New Roman" w:cs="Times New Roman"/>
                <w:sz w:val="21"/>
                <w:szCs w:val="21"/>
              </w:rPr>
              <w:t xml:space="preserve">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38.4</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12</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460.8</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麒麟</w:t>
            </w:r>
            <w:r>
              <w:rPr>
                <w:rFonts w:ascii="Times New Roman" w:hAnsi="Times New Roman" w:cs="Times New Roman"/>
                <w:sz w:val="21"/>
                <w:szCs w:val="21"/>
              </w:rPr>
              <w:t xml:space="preserve">科创园</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南湾营街运粮河桥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运粮河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南湾营街</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39.5</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54</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2133</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麒麟</w:t>
            </w:r>
            <w:r>
              <w:rPr>
                <w:rFonts w:ascii="Times New Roman" w:hAnsi="Times New Roman" w:cs="Times New Roman"/>
                <w:sz w:val="21"/>
                <w:szCs w:val="21"/>
              </w:rPr>
              <w:t xml:space="preserve">科创园</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南湾</w:t>
            </w:r>
            <w:r>
              <w:rPr>
                <w:rFonts w:ascii="Times New Roman" w:hAnsi="Times New Roman" w:cs="Times New Roman"/>
                <w:sz w:val="21"/>
                <w:szCs w:val="21"/>
              </w:rPr>
              <w:t xml:space="preserve">营街秦淮</w:t>
            </w:r>
            <w:r>
              <w:rPr>
                <w:rFonts w:ascii="Times New Roman" w:hAnsi="Times New Roman" w:cs="Times New Roman"/>
                <w:sz w:val="21"/>
                <w:szCs w:val="21"/>
              </w:rPr>
              <w:t xml:space="preserve">东河桥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秦淮东河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南湾营街</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44.68</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43</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1921.24</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麒麟</w:t>
            </w:r>
            <w:r>
              <w:rPr>
                <w:rFonts w:ascii="Times New Roman" w:hAnsi="Times New Roman" w:cs="Times New Roman"/>
                <w:sz w:val="21"/>
                <w:szCs w:val="21"/>
              </w:rPr>
              <w:t xml:space="preserve">科创园</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启迪大街运粮河桥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运粮河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启迪大街</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48.7</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53</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2581.1</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麒麟</w:t>
            </w:r>
            <w:r>
              <w:rPr>
                <w:rFonts w:ascii="Times New Roman" w:hAnsi="Times New Roman" w:cs="Times New Roman"/>
                <w:sz w:val="21"/>
                <w:szCs w:val="21"/>
              </w:rPr>
              <w:t xml:space="preserve">科创园</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启迪</w:t>
            </w:r>
            <w:r>
              <w:rPr>
                <w:rFonts w:ascii="Times New Roman" w:hAnsi="Times New Roman" w:cs="Times New Roman"/>
                <w:sz w:val="21"/>
                <w:szCs w:val="21"/>
              </w:rPr>
              <w:t xml:space="preserve">大街百水河</w:t>
            </w:r>
            <w:r>
              <w:rPr>
                <w:rFonts w:ascii="Times New Roman" w:hAnsi="Times New Roman" w:cs="Times New Roman"/>
                <w:sz w:val="21"/>
                <w:szCs w:val="21"/>
              </w:rPr>
              <w:t xml:space="preserve">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百水河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启迪大街</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52</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3432</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麒麟</w:t>
            </w:r>
            <w:r>
              <w:rPr>
                <w:rFonts w:ascii="Times New Roman" w:hAnsi="Times New Roman" w:cs="Times New Roman"/>
                <w:sz w:val="21"/>
                <w:szCs w:val="21"/>
              </w:rPr>
              <w:t xml:space="preserve">科创园</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宝</w:t>
            </w:r>
            <w:r>
              <w:rPr>
                <w:rFonts w:ascii="Times New Roman" w:hAnsi="Times New Roman" w:cs="Times New Roman"/>
                <w:sz w:val="21"/>
                <w:szCs w:val="21"/>
              </w:rPr>
              <w:t xml:space="preserve">善寺路下穿</w:t>
            </w:r>
            <w:r>
              <w:rPr>
                <w:rFonts w:ascii="Times New Roman" w:hAnsi="Times New Roman" w:cs="Times New Roman"/>
                <w:sz w:val="21"/>
                <w:szCs w:val="21"/>
              </w:rPr>
              <w:t xml:space="preserve">京沪高铁桥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秦淮东河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宝</w:t>
            </w:r>
            <w:r>
              <w:rPr>
                <w:rFonts w:ascii="Times New Roman" w:hAnsi="Times New Roman" w:cs="Times New Roman"/>
                <w:sz w:val="21"/>
                <w:szCs w:val="21"/>
              </w:rPr>
              <w:t xml:space="preserve">善寺路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71.7</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42.6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3054.42</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麒麟</w:t>
            </w:r>
            <w:r>
              <w:rPr>
                <w:rFonts w:ascii="Times New Roman" w:hAnsi="Times New Roman" w:cs="Times New Roman"/>
                <w:sz w:val="21"/>
                <w:szCs w:val="21"/>
              </w:rPr>
              <w:t xml:space="preserve">科创园</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沧波门</w:t>
            </w:r>
            <w:r>
              <w:rPr>
                <w:rFonts w:ascii="Times New Roman" w:hAnsi="Times New Roman" w:cs="Times New Roman"/>
                <w:sz w:val="21"/>
                <w:szCs w:val="21"/>
              </w:rPr>
              <w:t xml:space="preserve">北街跨运粮河桥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运粮河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沧波门</w:t>
            </w:r>
            <w:r>
              <w:rPr>
                <w:rFonts w:ascii="Times New Roman" w:hAnsi="Times New Roman" w:cs="Times New Roman"/>
                <w:sz w:val="21"/>
                <w:szCs w:val="21"/>
              </w:rPr>
              <w:t xml:space="preserve">北街</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45.6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2736</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麒麟</w:t>
            </w:r>
            <w:r>
              <w:rPr>
                <w:rFonts w:ascii="Times New Roman" w:hAnsi="Times New Roman" w:cs="Times New Roman"/>
                <w:sz w:val="21"/>
                <w:szCs w:val="21"/>
              </w:rPr>
              <w:t xml:space="preserve">科创园</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沧</w:t>
            </w:r>
            <w:r>
              <w:rPr>
                <w:rFonts w:ascii="Times New Roman" w:hAnsi="Times New Roman" w:cs="Times New Roman"/>
                <w:sz w:val="21"/>
                <w:szCs w:val="21"/>
              </w:rPr>
              <w:t xml:space="preserve">波门南街</w:t>
            </w:r>
            <w:r>
              <w:rPr>
                <w:rFonts w:ascii="Times New Roman" w:hAnsi="Times New Roman" w:cs="Times New Roman"/>
                <w:sz w:val="21"/>
                <w:szCs w:val="21"/>
              </w:rPr>
              <w:t xml:space="preserve">沧</w:t>
            </w:r>
            <w:r>
              <w:rPr>
                <w:rFonts w:ascii="Times New Roman" w:hAnsi="Times New Roman" w:cs="Times New Roman"/>
                <w:sz w:val="21"/>
                <w:szCs w:val="21"/>
              </w:rPr>
              <w:t xml:space="preserve">波河桥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沧</w:t>
            </w:r>
            <w:r>
              <w:rPr>
                <w:rFonts w:ascii="Times New Roman" w:hAnsi="Times New Roman" w:cs="Times New Roman"/>
                <w:sz w:val="21"/>
                <w:szCs w:val="21"/>
              </w:rPr>
              <w:t xml:space="preserve">波河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沧</w:t>
            </w:r>
            <w:r>
              <w:rPr>
                <w:rFonts w:ascii="Times New Roman" w:hAnsi="Times New Roman" w:cs="Times New Roman"/>
                <w:sz w:val="21"/>
                <w:szCs w:val="21"/>
              </w:rPr>
              <w:t xml:space="preserve">波门南街</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24</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45.6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1094.4</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麒麟</w:t>
            </w:r>
            <w:r>
              <w:rPr>
                <w:rFonts w:ascii="Times New Roman" w:hAnsi="Times New Roman" w:cs="Times New Roman"/>
                <w:sz w:val="21"/>
                <w:szCs w:val="21"/>
              </w:rPr>
              <w:t xml:space="preserve">科创园</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沧</w:t>
            </w:r>
            <w:r>
              <w:rPr>
                <w:rFonts w:ascii="Times New Roman" w:hAnsi="Times New Roman" w:cs="Times New Roman"/>
                <w:sz w:val="21"/>
                <w:szCs w:val="21"/>
              </w:rPr>
              <w:t xml:space="preserve">波门南街运粮河桥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运粮河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沧</w:t>
            </w:r>
            <w:r>
              <w:rPr>
                <w:rFonts w:ascii="Times New Roman" w:hAnsi="Times New Roman" w:cs="Times New Roman"/>
                <w:sz w:val="21"/>
                <w:szCs w:val="21"/>
              </w:rPr>
              <w:t xml:space="preserve">波门南街</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80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45.6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3648</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麒麟</w:t>
            </w:r>
            <w:r>
              <w:rPr>
                <w:rFonts w:ascii="Times New Roman" w:hAnsi="Times New Roman" w:cs="Times New Roman"/>
                <w:sz w:val="21"/>
                <w:szCs w:val="21"/>
              </w:rPr>
              <w:t xml:space="preserve">科创园</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沧</w:t>
            </w:r>
            <w:r>
              <w:rPr>
                <w:rFonts w:ascii="Times New Roman" w:hAnsi="Times New Roman" w:cs="Times New Roman"/>
                <w:sz w:val="21"/>
                <w:szCs w:val="21"/>
              </w:rPr>
              <w:t xml:space="preserve">波门南街生态河桥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生态河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沧</w:t>
            </w:r>
            <w:r>
              <w:rPr>
                <w:rFonts w:ascii="Times New Roman" w:hAnsi="Times New Roman" w:cs="Times New Roman"/>
                <w:sz w:val="21"/>
                <w:szCs w:val="21"/>
              </w:rPr>
              <w:t xml:space="preserve">波门南街</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45</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38.6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1737</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麒麟</w:t>
            </w:r>
            <w:r>
              <w:rPr>
                <w:rFonts w:ascii="Times New Roman" w:hAnsi="Times New Roman" w:cs="Times New Roman"/>
                <w:sz w:val="21"/>
                <w:szCs w:val="21"/>
              </w:rPr>
              <w:t xml:space="preserve">科创园</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光华路运粮河桥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运粮河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光华路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3300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麒麟</w:t>
            </w:r>
            <w:r>
              <w:rPr>
                <w:rFonts w:ascii="Times New Roman" w:hAnsi="Times New Roman" w:cs="Times New Roman"/>
                <w:sz w:val="21"/>
                <w:szCs w:val="21"/>
              </w:rPr>
              <w:t xml:space="preserve">科创园</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光华路生态河桥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生态河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光华路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50.5</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1515</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麒麟</w:t>
            </w:r>
            <w:r>
              <w:rPr>
                <w:rFonts w:ascii="Times New Roman" w:hAnsi="Times New Roman" w:cs="Times New Roman"/>
                <w:sz w:val="21"/>
                <w:szCs w:val="21"/>
              </w:rPr>
              <w:t xml:space="preserve">科创园</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智汇路</w:t>
            </w:r>
            <w:r>
              <w:rPr>
                <w:rFonts w:ascii="Times New Roman" w:hAnsi="Times New Roman" w:cs="Times New Roman"/>
                <w:sz w:val="21"/>
                <w:szCs w:val="21"/>
              </w:rPr>
              <w:t xml:space="preserve">生态河桥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生态河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智汇路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90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58.5</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5265</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麒麟</w:t>
            </w:r>
            <w:r>
              <w:rPr>
                <w:rFonts w:ascii="Times New Roman" w:hAnsi="Times New Roman" w:cs="Times New Roman"/>
                <w:sz w:val="21"/>
                <w:szCs w:val="21"/>
              </w:rPr>
              <w:t xml:space="preserve">科创园</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石杨路</w:t>
            </w:r>
            <w:r>
              <w:rPr>
                <w:rFonts w:ascii="Times New Roman" w:hAnsi="Times New Roman" w:cs="Times New Roman"/>
                <w:sz w:val="21"/>
                <w:szCs w:val="21"/>
              </w:rPr>
              <w:t xml:space="preserve">运粮河桥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运粮河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石杨路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3000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麒麟</w:t>
            </w:r>
            <w:r>
              <w:rPr>
                <w:rFonts w:ascii="Times New Roman" w:hAnsi="Times New Roman" w:cs="Times New Roman"/>
                <w:sz w:val="21"/>
                <w:szCs w:val="21"/>
              </w:rPr>
              <w:t xml:space="preserve">科创园</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运粮河西</w:t>
            </w:r>
            <w:r>
              <w:rPr>
                <w:rFonts w:ascii="Times New Roman" w:hAnsi="Times New Roman" w:cs="Times New Roman"/>
                <w:sz w:val="21"/>
                <w:szCs w:val="21"/>
              </w:rPr>
              <w:t xml:space="preserve">路百水河</w:t>
            </w:r>
            <w:r>
              <w:rPr>
                <w:rFonts w:ascii="Times New Roman" w:hAnsi="Times New Roman" w:cs="Times New Roman"/>
                <w:sz w:val="21"/>
                <w:szCs w:val="21"/>
              </w:rPr>
              <w:t xml:space="preserve">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百水河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运粮河西路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52</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30.5</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1586</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麒麟</w:t>
            </w:r>
            <w:r>
              <w:rPr>
                <w:rFonts w:ascii="Times New Roman" w:hAnsi="Times New Roman" w:cs="Times New Roman"/>
                <w:sz w:val="21"/>
                <w:szCs w:val="21"/>
              </w:rPr>
              <w:t xml:space="preserve">科创园</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运粮河东路</w:t>
            </w:r>
            <w:r>
              <w:rPr>
                <w:rFonts w:ascii="Times New Roman" w:hAnsi="Times New Roman" w:cs="Times New Roman"/>
                <w:sz w:val="21"/>
                <w:szCs w:val="21"/>
              </w:rPr>
              <w:t xml:space="preserve">上坝河桥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上坝河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运粮河东路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75</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42.6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3195</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麒麟</w:t>
            </w:r>
            <w:r>
              <w:rPr>
                <w:rFonts w:ascii="Times New Roman" w:hAnsi="Times New Roman" w:cs="Times New Roman"/>
                <w:sz w:val="21"/>
                <w:szCs w:val="21"/>
              </w:rPr>
              <w:t xml:space="preserve">科创园</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智汇路上坝河</w:t>
            </w:r>
            <w:r>
              <w:rPr>
                <w:rFonts w:ascii="Times New Roman" w:hAnsi="Times New Roman" w:cs="Times New Roman"/>
                <w:sz w:val="21"/>
                <w:szCs w:val="21"/>
              </w:rPr>
              <w:t xml:space="preserve">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上坝河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智汇路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79.72</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39</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3109.08</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麒麟</w:t>
            </w:r>
            <w:r>
              <w:rPr>
                <w:rFonts w:ascii="Times New Roman" w:hAnsi="Times New Roman" w:cs="Times New Roman"/>
                <w:sz w:val="21"/>
                <w:szCs w:val="21"/>
              </w:rPr>
              <w:t xml:space="preserve">科创园</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智汇路</w:t>
            </w:r>
            <w:r>
              <w:rPr>
                <w:rFonts w:ascii="Times New Roman" w:hAnsi="Times New Roman" w:cs="Times New Roman"/>
                <w:sz w:val="21"/>
                <w:szCs w:val="21"/>
              </w:rPr>
              <w:t xml:space="preserve">运粮河桥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运粮河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智汇路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75</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32</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2400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麒麟</w:t>
            </w:r>
            <w:r>
              <w:rPr>
                <w:rFonts w:ascii="Times New Roman" w:hAnsi="Times New Roman" w:cs="Times New Roman"/>
                <w:sz w:val="21"/>
                <w:szCs w:val="21"/>
              </w:rPr>
              <w:t xml:space="preserve">科创园</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吴歌西桥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西京沟</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吴歌路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16.7</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22.6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377.42</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空港开发区</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吴歌桥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胜利河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吴歌路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1200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空港开发区</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俞庄桥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横溪河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保税园</w:t>
            </w:r>
            <w:r>
              <w:rPr>
                <w:rFonts w:ascii="Times New Roman" w:hAnsi="Times New Roman" w:cs="Times New Roman"/>
                <w:sz w:val="21"/>
                <w:szCs w:val="21"/>
              </w:rPr>
              <w:t xml:space="preserve">大道</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600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空港开发区</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飞天桥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横溪河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飞天大道</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80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34</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2720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空港开发区</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横溪河桥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横溪河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将军大道</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105.4</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44.6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4700.84</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空港开发区</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汉韵西</w:t>
            </w:r>
            <w:r>
              <w:rPr>
                <w:rFonts w:ascii="Times New Roman" w:hAnsi="Times New Roman" w:cs="Times New Roman"/>
                <w:sz w:val="21"/>
                <w:szCs w:val="21"/>
              </w:rPr>
              <w:t xml:space="preserve">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西京沟</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汉韵路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16.7</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24.6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410.82</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空港开发区</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智勇桥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西京沟</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南庄路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16.7</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22.6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377.42</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空港开发区</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越秀西桥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西京沟</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越秀路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16.7</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22.6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377.42</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空港开发区</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钟萃桥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胜利河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钟萃路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42</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22</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924</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空港开发区</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越秀桥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胜利河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越秀路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62.5</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34.6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2162.5</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空港开发区</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胜利河桥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胜利河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将军大道</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44.2</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2652</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空港开发区</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中心河</w:t>
            </w:r>
            <w:r>
              <w:rPr>
                <w:rFonts w:ascii="Times New Roman" w:hAnsi="Times New Roman" w:cs="Times New Roman"/>
                <w:sz w:val="21"/>
                <w:szCs w:val="21"/>
              </w:rPr>
              <w:t xml:space="preserve">3</w:t>
            </w:r>
            <w:r>
              <w:rPr>
                <w:rFonts w:ascii="Times New Roman" w:hAnsi="Times New Roman" w:cs="Times New Roman"/>
                <w:sz w:val="21"/>
                <w:szCs w:val="21"/>
              </w:rPr>
              <w:t xml:space="preserve">号桥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中心河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江宁区天宏路北段，金威科技广场东门往北</w:t>
            </w:r>
            <w:r>
              <w:rPr>
                <w:rFonts w:ascii="Times New Roman" w:hAnsi="Times New Roman" w:cs="Times New Roman"/>
                <w:sz w:val="21"/>
                <w:szCs w:val="21"/>
              </w:rPr>
              <w:t xml:space="preserve">100</w:t>
            </w:r>
            <w:r>
              <w:rPr>
                <w:rFonts w:ascii="Times New Roman" w:hAnsi="Times New Roman" w:cs="Times New Roman"/>
                <w:sz w:val="21"/>
                <w:szCs w:val="21"/>
              </w:rPr>
              <w:t xml:space="preserve">米</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18.6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1116</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土山管办</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中心河</w:t>
            </w:r>
            <w:r>
              <w:rPr>
                <w:rFonts w:ascii="Times New Roman" w:hAnsi="Times New Roman" w:cs="Times New Roman"/>
                <w:sz w:val="21"/>
                <w:szCs w:val="21"/>
              </w:rPr>
              <w:t xml:space="preserve">2</w:t>
            </w:r>
            <w:r>
              <w:rPr>
                <w:rFonts w:ascii="Times New Roman" w:hAnsi="Times New Roman" w:cs="Times New Roman"/>
                <w:sz w:val="21"/>
                <w:szCs w:val="21"/>
              </w:rPr>
              <w:t xml:space="preserve">号桥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中心河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江宁区麟凤路与上高路交汇处</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19.96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44.6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890.216</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土山管办</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中心河</w:t>
            </w:r>
            <w:r>
              <w:rPr>
                <w:rFonts w:ascii="Times New Roman" w:hAnsi="Times New Roman" w:cs="Times New Roman"/>
                <w:sz w:val="21"/>
                <w:szCs w:val="21"/>
              </w:rPr>
              <w:t xml:space="preserve">1</w:t>
            </w:r>
            <w:r>
              <w:rPr>
                <w:rFonts w:ascii="Times New Roman" w:hAnsi="Times New Roman" w:cs="Times New Roman"/>
                <w:sz w:val="21"/>
                <w:szCs w:val="21"/>
              </w:rPr>
              <w:t xml:space="preserve">号桥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中心河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江宁区润麒路与</w:t>
            </w:r>
            <w:r>
              <w:rPr>
                <w:rFonts w:ascii="Times New Roman" w:hAnsi="Times New Roman" w:cs="Times New Roman"/>
                <w:sz w:val="21"/>
                <w:szCs w:val="21"/>
              </w:rPr>
              <w:t xml:space="preserve">麟</w:t>
            </w:r>
            <w:r>
              <w:rPr>
                <w:rFonts w:ascii="Times New Roman" w:hAnsi="Times New Roman" w:cs="Times New Roman"/>
                <w:sz w:val="21"/>
                <w:szCs w:val="21"/>
              </w:rPr>
              <w:t xml:space="preserve">凤路交汇处</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19.96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41.8</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834.328</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土山管办</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团结河</w:t>
            </w:r>
            <w:r>
              <w:rPr>
                <w:rFonts w:ascii="Times New Roman" w:hAnsi="Times New Roman" w:cs="Times New Roman"/>
                <w:sz w:val="21"/>
                <w:szCs w:val="21"/>
              </w:rPr>
              <w:t xml:space="preserve">4</w:t>
            </w:r>
            <w:r>
              <w:rPr>
                <w:rFonts w:ascii="Times New Roman" w:hAnsi="Times New Roman" w:cs="Times New Roman"/>
                <w:sz w:val="21"/>
                <w:szCs w:val="21"/>
              </w:rPr>
              <w:t xml:space="preserve">号桥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团结河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江宁区上高路与丰泽路交汇处</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19.96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28.1</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560.876</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土山管办</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团结河</w:t>
            </w:r>
            <w:r>
              <w:rPr>
                <w:rFonts w:ascii="Times New Roman" w:hAnsi="Times New Roman" w:cs="Times New Roman"/>
                <w:sz w:val="21"/>
                <w:szCs w:val="21"/>
              </w:rPr>
              <w:t xml:space="preserve">3</w:t>
            </w:r>
            <w:r>
              <w:rPr>
                <w:rFonts w:ascii="Times New Roman" w:hAnsi="Times New Roman" w:cs="Times New Roman"/>
                <w:sz w:val="21"/>
                <w:szCs w:val="21"/>
              </w:rPr>
              <w:t xml:space="preserve">号桥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团结河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江宁区丰泽路与临</w:t>
            </w:r>
            <w:r>
              <w:rPr>
                <w:rFonts w:ascii="Times New Roman" w:hAnsi="Times New Roman" w:cs="Times New Roman"/>
                <w:sz w:val="21"/>
                <w:szCs w:val="21"/>
              </w:rPr>
              <w:t xml:space="preserve">麒</w:t>
            </w:r>
            <w:r>
              <w:rPr>
                <w:rFonts w:ascii="Times New Roman" w:hAnsi="Times New Roman" w:cs="Times New Roman"/>
                <w:sz w:val="21"/>
                <w:szCs w:val="21"/>
              </w:rPr>
              <w:t xml:space="preserve">路交汇处</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15.96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14.6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233.016</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土山管办</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团结河</w:t>
            </w:r>
            <w:r>
              <w:rPr>
                <w:rFonts w:ascii="Times New Roman" w:hAnsi="Times New Roman" w:cs="Times New Roman"/>
                <w:sz w:val="21"/>
                <w:szCs w:val="21"/>
              </w:rPr>
              <w:t xml:space="preserve">2</w:t>
            </w:r>
            <w:r>
              <w:rPr>
                <w:rFonts w:ascii="Times New Roman" w:hAnsi="Times New Roman" w:cs="Times New Roman"/>
                <w:sz w:val="21"/>
                <w:szCs w:val="21"/>
              </w:rPr>
              <w:t xml:space="preserve">号桥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团结河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江宁区丰泽路与临</w:t>
            </w:r>
            <w:r>
              <w:rPr>
                <w:rFonts w:ascii="Times New Roman" w:hAnsi="Times New Roman" w:cs="Times New Roman"/>
                <w:sz w:val="21"/>
                <w:szCs w:val="21"/>
              </w:rPr>
              <w:t xml:space="preserve">麒</w:t>
            </w:r>
            <w:r>
              <w:rPr>
                <w:rFonts w:ascii="Times New Roman" w:hAnsi="Times New Roman" w:cs="Times New Roman"/>
                <w:sz w:val="21"/>
                <w:szCs w:val="21"/>
              </w:rPr>
              <w:t xml:space="preserve">路交汇处</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15.96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14.6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233.016</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土山管办</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团结河</w:t>
            </w:r>
            <w:r>
              <w:rPr>
                <w:rFonts w:ascii="Times New Roman" w:hAnsi="Times New Roman" w:cs="Times New Roman"/>
                <w:sz w:val="21"/>
                <w:szCs w:val="21"/>
              </w:rPr>
              <w:t xml:space="preserve">1</w:t>
            </w:r>
            <w:r>
              <w:rPr>
                <w:rFonts w:ascii="Times New Roman" w:hAnsi="Times New Roman" w:cs="Times New Roman"/>
                <w:sz w:val="21"/>
                <w:szCs w:val="21"/>
              </w:rPr>
              <w:t xml:space="preserve">号桥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团结河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江宁区万泰路与丰泽路交汇处</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28</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15</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420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土山管办</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胜利河</w:t>
            </w:r>
            <w:r>
              <w:rPr>
                <w:rFonts w:ascii="Times New Roman" w:hAnsi="Times New Roman" w:cs="Times New Roman"/>
                <w:sz w:val="21"/>
                <w:szCs w:val="21"/>
              </w:rPr>
              <w:t xml:space="preserve">7</w:t>
            </w:r>
            <w:r>
              <w:rPr>
                <w:rFonts w:ascii="Times New Roman" w:hAnsi="Times New Roman" w:cs="Times New Roman"/>
                <w:sz w:val="21"/>
                <w:szCs w:val="21"/>
              </w:rPr>
              <w:t xml:space="preserve">号桥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胜利河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江宁区万泰路</w:t>
            </w:r>
            <w:r>
              <w:rPr>
                <w:rFonts w:ascii="Times New Roman" w:hAnsi="Times New Roman" w:cs="Times New Roman"/>
                <w:sz w:val="21"/>
                <w:szCs w:val="21"/>
              </w:rPr>
              <w:t xml:space="preserve">与天临路</w:t>
            </w:r>
            <w:r>
              <w:rPr>
                <w:rFonts w:ascii="Times New Roman" w:hAnsi="Times New Roman" w:cs="Times New Roman"/>
                <w:sz w:val="21"/>
                <w:szCs w:val="21"/>
              </w:rPr>
              <w:t xml:space="preserve">交汇处</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19.96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20.06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399.2</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土山管办</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胜利河</w:t>
            </w:r>
            <w:r>
              <w:rPr>
                <w:rFonts w:ascii="Times New Roman" w:hAnsi="Times New Roman" w:cs="Times New Roman"/>
                <w:sz w:val="21"/>
                <w:szCs w:val="21"/>
              </w:rPr>
              <w:t xml:space="preserve">6</w:t>
            </w:r>
            <w:r>
              <w:rPr>
                <w:rFonts w:ascii="Times New Roman" w:hAnsi="Times New Roman" w:cs="Times New Roman"/>
                <w:sz w:val="21"/>
                <w:szCs w:val="21"/>
              </w:rPr>
              <w:t xml:space="preserve">号桥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胜利河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江宁区万泰路与丰泽路交汇处</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19.96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798.4</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土山管办</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胜利河</w:t>
            </w:r>
            <w:r>
              <w:rPr>
                <w:rFonts w:ascii="Times New Roman" w:hAnsi="Times New Roman" w:cs="Times New Roman"/>
                <w:sz w:val="21"/>
                <w:szCs w:val="21"/>
              </w:rPr>
              <w:t xml:space="preserve">5</w:t>
            </w:r>
            <w:r>
              <w:rPr>
                <w:rFonts w:ascii="Times New Roman" w:hAnsi="Times New Roman" w:cs="Times New Roman"/>
                <w:sz w:val="21"/>
                <w:szCs w:val="21"/>
              </w:rPr>
              <w:t xml:space="preserve">号桥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胜利河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江宁区万泰路与市井路交汇处</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34</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1224</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土山管办</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胜利河</w:t>
            </w:r>
            <w:r>
              <w:rPr>
                <w:rFonts w:ascii="Times New Roman" w:hAnsi="Times New Roman" w:cs="Times New Roman"/>
                <w:sz w:val="21"/>
                <w:szCs w:val="21"/>
              </w:rPr>
              <w:t xml:space="preserve">4</w:t>
            </w:r>
            <w:r>
              <w:rPr>
                <w:rFonts w:ascii="Times New Roman" w:hAnsi="Times New Roman" w:cs="Times New Roman"/>
                <w:sz w:val="21"/>
                <w:szCs w:val="21"/>
              </w:rPr>
              <w:t xml:space="preserve">号桥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胜利河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江宁区万泰路与润发路交汇处</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9.2</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14</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128.8</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土山管办</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胜利河</w:t>
            </w:r>
            <w:r>
              <w:rPr>
                <w:rFonts w:ascii="Times New Roman" w:hAnsi="Times New Roman" w:cs="Times New Roman"/>
                <w:sz w:val="21"/>
                <w:szCs w:val="21"/>
              </w:rPr>
              <w:t xml:space="preserve">3</w:t>
            </w:r>
            <w:r>
              <w:rPr>
                <w:rFonts w:ascii="Times New Roman" w:hAnsi="Times New Roman" w:cs="Times New Roman"/>
                <w:sz w:val="21"/>
                <w:szCs w:val="21"/>
              </w:rPr>
              <w:t xml:space="preserve">号桥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胜利河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江宁区万泰路与兴发路交汇处</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19.96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25.6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510.976</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土山管办</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胜利河</w:t>
            </w:r>
            <w:r>
              <w:rPr>
                <w:rFonts w:ascii="Times New Roman" w:hAnsi="Times New Roman" w:cs="Times New Roman"/>
                <w:sz w:val="21"/>
                <w:szCs w:val="21"/>
              </w:rPr>
              <w:t xml:space="preserve">2</w:t>
            </w:r>
            <w:r>
              <w:rPr>
                <w:rFonts w:ascii="Times New Roman" w:hAnsi="Times New Roman" w:cs="Times New Roman"/>
                <w:sz w:val="21"/>
                <w:szCs w:val="21"/>
              </w:rPr>
              <w:t xml:space="preserve">号桥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胜利河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江宁区万泰路，南京大地建设工业园东门往北</w:t>
            </w:r>
            <w:r>
              <w:rPr>
                <w:rFonts w:ascii="Times New Roman" w:hAnsi="Times New Roman" w:cs="Times New Roman"/>
                <w:sz w:val="21"/>
                <w:szCs w:val="21"/>
              </w:rPr>
              <w:t xml:space="preserve">100</w:t>
            </w:r>
            <w:r>
              <w:rPr>
                <w:rFonts w:ascii="Times New Roman" w:hAnsi="Times New Roman" w:cs="Times New Roman"/>
                <w:sz w:val="21"/>
                <w:szCs w:val="21"/>
              </w:rPr>
              <w:t xml:space="preserve">处</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19.96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10.07</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201</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土山管办</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丰收河小桥（丰收河</w:t>
            </w:r>
            <w:r>
              <w:rPr>
                <w:rFonts w:ascii="Times New Roman" w:hAnsi="Times New Roman" w:cs="Times New Roman"/>
                <w:sz w:val="21"/>
                <w:szCs w:val="21"/>
              </w:rPr>
              <w:t xml:space="preserve">3</w:t>
            </w:r>
            <w:r>
              <w:rPr>
                <w:rFonts w:ascii="Times New Roman" w:hAnsi="Times New Roman" w:cs="Times New Roman"/>
                <w:sz w:val="21"/>
                <w:szCs w:val="21"/>
              </w:rPr>
              <w:t xml:space="preserve">号桥）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丰收河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江宁区丰收路与万泰路交汇处</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15.96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14.6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233.016</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土山管办</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丰收河小桥（丰收河</w:t>
            </w:r>
            <w:r>
              <w:rPr>
                <w:rFonts w:ascii="Times New Roman" w:hAnsi="Times New Roman" w:cs="Times New Roman"/>
                <w:sz w:val="21"/>
                <w:szCs w:val="21"/>
              </w:rPr>
              <w:t xml:space="preserve">2</w:t>
            </w:r>
            <w:r>
              <w:rPr>
                <w:rFonts w:ascii="Times New Roman" w:hAnsi="Times New Roman" w:cs="Times New Roman"/>
                <w:sz w:val="21"/>
                <w:szCs w:val="21"/>
              </w:rPr>
              <w:t xml:space="preserve">号桥）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丰收河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江宁区丰收路与临</w:t>
            </w:r>
            <w:r>
              <w:rPr>
                <w:rFonts w:ascii="Times New Roman" w:hAnsi="Times New Roman" w:cs="Times New Roman"/>
                <w:sz w:val="21"/>
                <w:szCs w:val="21"/>
              </w:rPr>
              <w:t xml:space="preserve">麒</w:t>
            </w:r>
            <w:r>
              <w:rPr>
                <w:rFonts w:ascii="Times New Roman" w:hAnsi="Times New Roman" w:cs="Times New Roman"/>
                <w:sz w:val="21"/>
                <w:szCs w:val="21"/>
              </w:rPr>
              <w:t xml:space="preserve">路交汇处</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15.96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14.6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233.016</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土山管办</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丰收河小桥（丰收河</w:t>
            </w:r>
            <w:r>
              <w:rPr>
                <w:rFonts w:ascii="Times New Roman" w:hAnsi="Times New Roman" w:cs="Times New Roman"/>
                <w:sz w:val="21"/>
                <w:szCs w:val="21"/>
              </w:rPr>
              <w:t xml:space="preserve">1</w:t>
            </w:r>
            <w:r>
              <w:rPr>
                <w:rFonts w:ascii="Times New Roman" w:hAnsi="Times New Roman" w:cs="Times New Roman"/>
                <w:sz w:val="21"/>
                <w:szCs w:val="21"/>
              </w:rPr>
              <w:t xml:space="preserve">号桥）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丰收河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江宁区丰收路与润</w:t>
            </w:r>
            <w:r>
              <w:rPr>
                <w:rFonts w:ascii="Times New Roman" w:hAnsi="Times New Roman" w:cs="Times New Roman"/>
                <w:sz w:val="21"/>
                <w:szCs w:val="21"/>
              </w:rPr>
              <w:t xml:space="preserve">麒</w:t>
            </w:r>
            <w:r>
              <w:rPr>
                <w:rFonts w:ascii="Times New Roman" w:hAnsi="Times New Roman" w:cs="Times New Roman"/>
                <w:sz w:val="21"/>
                <w:szCs w:val="21"/>
              </w:rPr>
              <w:t xml:space="preserve">路交汇处</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15.96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14.6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233.016</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土山管办</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S122</w:t>
            </w:r>
            <w:r>
              <w:rPr>
                <w:rFonts w:ascii="Times New Roman" w:hAnsi="Times New Roman" w:cs="Times New Roman"/>
                <w:sz w:val="21"/>
                <w:szCs w:val="21"/>
              </w:rPr>
              <w:t xml:space="preserve">跨线桥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s122</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天润路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190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25</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4750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汤山温泉旅游度假区</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泉都大街</w:t>
            </w:r>
            <w:r>
              <w:rPr>
                <w:rFonts w:ascii="Times New Roman" w:hAnsi="Times New Roman" w:cs="Times New Roman"/>
                <w:sz w:val="21"/>
                <w:szCs w:val="21"/>
              </w:rPr>
              <w:t xml:space="preserve">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汤水河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泉都大街</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52</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29.6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1539.2</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汤山温泉旅游度假区</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圣汤大道</w:t>
            </w:r>
            <w:r>
              <w:rPr>
                <w:rFonts w:ascii="Times New Roman" w:hAnsi="Times New Roman" w:cs="Times New Roman"/>
                <w:sz w:val="21"/>
                <w:szCs w:val="21"/>
              </w:rPr>
              <w:t xml:space="preserve">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汤水河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圣汤大道</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55</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48</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2640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汤山温泉旅游度假区</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延</w:t>
            </w:r>
            <w:r>
              <w:rPr>
                <w:rFonts w:ascii="Times New Roman" w:hAnsi="Times New Roman" w:cs="Times New Roman"/>
                <w:sz w:val="21"/>
                <w:szCs w:val="21"/>
              </w:rPr>
              <w:t xml:space="preserve">祥</w:t>
            </w:r>
            <w:r>
              <w:rPr>
                <w:rFonts w:ascii="Times New Roman" w:hAnsi="Times New Roman" w:cs="Times New Roman"/>
                <w:sz w:val="21"/>
                <w:szCs w:val="21"/>
              </w:rPr>
              <w:t xml:space="preserve">路桥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汤水河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延</w:t>
            </w:r>
            <w:r>
              <w:rPr>
                <w:rFonts w:ascii="Times New Roman" w:hAnsi="Times New Roman" w:cs="Times New Roman"/>
                <w:sz w:val="21"/>
                <w:szCs w:val="21"/>
              </w:rPr>
              <w:t xml:space="preserve">祥</w:t>
            </w:r>
            <w:r>
              <w:rPr>
                <w:rFonts w:ascii="Times New Roman" w:hAnsi="Times New Roman" w:cs="Times New Roman"/>
                <w:sz w:val="21"/>
                <w:szCs w:val="21"/>
              </w:rPr>
              <w:t xml:space="preserve">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23.8</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1570.8</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汤山温泉旅游度假区</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纬</w:t>
            </w:r>
            <w:r>
              <w:rPr>
                <w:rFonts w:ascii="Times New Roman" w:hAnsi="Times New Roman" w:cs="Times New Roman"/>
                <w:sz w:val="21"/>
                <w:szCs w:val="21"/>
              </w:rPr>
              <w:t xml:space="preserve">九路桥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汤水河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纬</w:t>
            </w:r>
            <w:r>
              <w:rPr>
                <w:rFonts w:ascii="Times New Roman" w:hAnsi="Times New Roman" w:cs="Times New Roman"/>
                <w:sz w:val="21"/>
                <w:szCs w:val="21"/>
              </w:rPr>
              <w:t xml:space="preserve">九路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47</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18.6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874.2</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汤山温泉旅游度假区</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经八路桥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汤水河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经八路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76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24</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1824</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汤山温泉旅游度假区</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兴谷东路</w:t>
            </w:r>
            <w:r>
              <w:rPr>
                <w:rFonts w:ascii="Times New Roman" w:hAnsi="Times New Roman" w:cs="Times New Roman"/>
                <w:sz w:val="21"/>
                <w:szCs w:val="21"/>
              </w:rPr>
              <w:t xml:space="preserve">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金牛河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兴谷东路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45</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1350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谷里街道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安康路桥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金牛河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安康路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25</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24</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600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谷里街道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邻里桥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金牛河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牛首大道</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24</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720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谷里街道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老蔡桥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汤水河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汤泉东路</w:t>
            </w:r>
            <w:r>
              <w:rPr>
                <w:rFonts w:ascii="Times New Roman" w:hAnsi="Times New Roman" w:cs="Times New Roman"/>
                <w:sz w:val="21"/>
                <w:szCs w:val="21"/>
              </w:rPr>
              <w:t xml:space="preserve">丁字路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9</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45</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汤山街道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洗浴中心桥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汤水河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汤龙路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16.5</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7.5</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123.75</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汤山街道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宿舍楼桥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汤水河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汤泉东路</w:t>
            </w:r>
            <w:r>
              <w:rPr>
                <w:rFonts w:ascii="Times New Roman" w:hAnsi="Times New Roman" w:cs="Times New Roman"/>
                <w:sz w:val="21"/>
                <w:szCs w:val="21"/>
              </w:rPr>
              <w:t xml:space="preserve">丁字路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11</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44</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汤山街道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幼儿园桥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汤水河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汤泉东路</w:t>
            </w:r>
            <w:r>
              <w:rPr>
                <w:rFonts w:ascii="Times New Roman" w:hAnsi="Times New Roman" w:cs="Times New Roman"/>
                <w:sz w:val="21"/>
                <w:szCs w:val="21"/>
              </w:rPr>
              <w:t xml:space="preserve">丁字路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16.5</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82.5</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汤山街道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指挥营桥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汤水河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汤泉西路</w:t>
            </w:r>
            <w:r>
              <w:rPr>
                <w:rFonts w:ascii="Times New Roman" w:hAnsi="Times New Roman" w:cs="Times New Roman"/>
                <w:sz w:val="21"/>
                <w:szCs w:val="21"/>
              </w:rPr>
              <w:t xml:space="preserve">丁字路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20.5</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11</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225.5</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汤山街道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八三</w:t>
            </w:r>
            <w:r>
              <w:rPr>
                <w:rFonts w:ascii="Times New Roman" w:hAnsi="Times New Roman" w:cs="Times New Roman"/>
                <w:sz w:val="21"/>
                <w:szCs w:val="21"/>
              </w:rPr>
              <w:t xml:space="preserve">路桥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汤水河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汤山集镇</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18</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108</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汤山街道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汤水桥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汤水河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汤山集镇</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18</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8</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144</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汤山街道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南苑桥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丹阳河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南苑街</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32</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9</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288</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横溪街道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万水桥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疏云河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西坝路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180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横溪街道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石坝桥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疏云河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石坝路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15</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300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横溪街道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横溪桥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横溪河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横云南路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31</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12</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372</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横溪街道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横溪新桥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横溪内河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横曹路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25</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9</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225</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横溪街道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七仙北桥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丹阳河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七仙街</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13.5</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486</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横溪街道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陶吴桥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红星河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云台街</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15</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300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横溪街道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东虹路</w:t>
            </w:r>
            <w:r>
              <w:rPr>
                <w:rFonts w:ascii="Times New Roman" w:hAnsi="Times New Roman" w:cs="Times New Roman"/>
                <w:sz w:val="21"/>
                <w:szCs w:val="21"/>
              </w:rPr>
              <w:t xml:space="preserve">大桥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东虹路</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陆郎河</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11.5</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460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江宁街道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山水河</w:t>
            </w:r>
            <w:r>
              <w:rPr>
                <w:rFonts w:ascii="Times New Roman" w:hAnsi="Times New Roman" w:cs="Times New Roman"/>
                <w:sz w:val="21"/>
                <w:szCs w:val="21"/>
              </w:rPr>
              <w:t xml:space="preserve">大桥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地秀路</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山水河</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40.5</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34.2</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1385.1</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江宁街道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正方路桥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九里沟</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正方路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62</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1612</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秣</w:t>
            </w:r>
            <w:r>
              <w:rPr>
                <w:rFonts w:ascii="Times New Roman" w:hAnsi="Times New Roman" w:cs="Times New Roman"/>
                <w:sz w:val="21"/>
                <w:szCs w:val="21"/>
              </w:rPr>
              <w:t xml:space="preserve">陵街道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南旺圩桥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南旺沟</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骆家巷</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24</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8</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192</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秣</w:t>
            </w:r>
            <w:r>
              <w:rPr>
                <w:rFonts w:ascii="Times New Roman" w:hAnsi="Times New Roman" w:cs="Times New Roman"/>
                <w:sz w:val="21"/>
                <w:szCs w:val="21"/>
              </w:rPr>
              <w:t xml:space="preserve">陵街道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鹰皇桥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九里河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正方东路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24</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24</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576</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秣</w:t>
            </w:r>
            <w:r>
              <w:rPr>
                <w:rFonts w:ascii="Times New Roman" w:hAnsi="Times New Roman" w:cs="Times New Roman"/>
                <w:sz w:val="21"/>
                <w:szCs w:val="21"/>
              </w:rPr>
              <w:t xml:space="preserve">陵街道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灵顺桥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句容河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湖熟集镇</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85</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510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湖熟街道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玉</w:t>
            </w:r>
            <w:r>
              <w:rPr>
                <w:rFonts w:ascii="Times New Roman" w:hAnsi="Times New Roman" w:cs="Times New Roman"/>
                <w:sz w:val="21"/>
                <w:szCs w:val="21"/>
              </w:rPr>
              <w:t xml:space="preserve">麟</w:t>
            </w:r>
            <w:r>
              <w:rPr>
                <w:rFonts w:ascii="Times New Roman" w:hAnsi="Times New Roman" w:cs="Times New Roman"/>
                <w:sz w:val="21"/>
                <w:szCs w:val="21"/>
              </w:rPr>
              <w:t xml:space="preserve">街桥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二横沟</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玉</w:t>
            </w:r>
            <w:r>
              <w:rPr>
                <w:rFonts w:ascii="Times New Roman" w:hAnsi="Times New Roman" w:cs="Times New Roman"/>
                <w:sz w:val="21"/>
                <w:szCs w:val="21"/>
              </w:rPr>
              <w:t xml:space="preserve">麟</w:t>
            </w:r>
            <w:r>
              <w:rPr>
                <w:rFonts w:ascii="Times New Roman" w:hAnsi="Times New Roman" w:cs="Times New Roman"/>
                <w:sz w:val="21"/>
                <w:szCs w:val="21"/>
              </w:rPr>
              <w:t xml:space="preserve">街</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29.6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769.6</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lang w:val="en-US"/>
              </w:rPr>
              <w:t xml:space="preserve">紫金山</w:t>
            </w:r>
            <w:r>
              <w:rPr>
                <w:rFonts w:ascii="Times New Roman" w:hAnsi="Times New Roman" w:cs="Times New Roman"/>
                <w:sz w:val="21"/>
                <w:szCs w:val="21"/>
              </w:rPr>
              <w:t xml:space="preserve">科技城</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天禧路桥二</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二横沟</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天禧路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22</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440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lang w:val="en-US"/>
              </w:rPr>
              <w:t xml:space="preserve">紫金山</w:t>
            </w:r>
            <w:r>
              <w:rPr>
                <w:rFonts w:ascii="Times New Roman" w:hAnsi="Times New Roman" w:cs="Times New Roman"/>
                <w:sz w:val="21"/>
                <w:szCs w:val="21"/>
              </w:rPr>
              <w:t xml:space="preserve">科技城</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天禧路桥</w:t>
            </w:r>
            <w:r>
              <w:rPr>
                <w:rFonts w:ascii="Times New Roman" w:hAnsi="Times New Roman" w:cs="Times New Roman"/>
                <w:sz w:val="21"/>
                <w:szCs w:val="21"/>
              </w:rPr>
              <w:t xml:space="preserve">一</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一</w:t>
            </w:r>
            <w:r>
              <w:rPr>
                <w:rFonts w:ascii="Times New Roman" w:hAnsi="Times New Roman" w:cs="Times New Roman"/>
                <w:sz w:val="21"/>
                <w:szCs w:val="21"/>
              </w:rPr>
              <w:t xml:space="preserve">横沟</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天禧路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18</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360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lang w:val="en-US"/>
              </w:rPr>
              <w:t xml:space="preserve">紫金山</w:t>
            </w:r>
            <w:r>
              <w:rPr>
                <w:rFonts w:ascii="Times New Roman" w:hAnsi="Times New Roman" w:cs="Times New Roman"/>
                <w:sz w:val="21"/>
                <w:szCs w:val="21"/>
              </w:rPr>
              <w:t xml:space="preserve">科技城</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汉侯路桥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西大沟</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汉侯路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18</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360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lang w:val="en-US"/>
              </w:rPr>
              <w:t xml:space="preserve">紫金山</w:t>
            </w:r>
            <w:r>
              <w:rPr>
                <w:rFonts w:ascii="Times New Roman" w:hAnsi="Times New Roman" w:cs="Times New Roman"/>
                <w:sz w:val="21"/>
                <w:szCs w:val="21"/>
              </w:rPr>
              <w:t xml:space="preserve">科技城</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秦县路桥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西大沟</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秦县路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25</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18</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450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lang w:val="en-US"/>
              </w:rPr>
              <w:t xml:space="preserve">紫金山</w:t>
            </w:r>
            <w:r>
              <w:rPr>
                <w:rFonts w:ascii="Times New Roman" w:hAnsi="Times New Roman" w:cs="Times New Roman"/>
                <w:sz w:val="21"/>
                <w:szCs w:val="21"/>
              </w:rPr>
              <w:t xml:space="preserve">科技城</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秣</w:t>
            </w:r>
            <w:r>
              <w:rPr>
                <w:rFonts w:ascii="Times New Roman" w:hAnsi="Times New Roman" w:cs="Times New Roman"/>
                <w:sz w:val="21"/>
                <w:szCs w:val="21"/>
              </w:rPr>
              <w:t xml:space="preserve">欣</w:t>
            </w:r>
            <w:r>
              <w:rPr>
                <w:rFonts w:ascii="Times New Roman" w:hAnsi="Times New Roman" w:cs="Times New Roman"/>
                <w:sz w:val="21"/>
                <w:szCs w:val="21"/>
              </w:rPr>
              <w:t xml:space="preserve">路跨西</w:t>
            </w:r>
            <w:r>
              <w:rPr>
                <w:rFonts w:ascii="Times New Roman" w:hAnsi="Times New Roman" w:cs="Times New Roman"/>
                <w:sz w:val="21"/>
                <w:szCs w:val="21"/>
              </w:rPr>
              <w:t xml:space="preserve">大沟桥梁</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西大沟</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秣</w:t>
            </w:r>
            <w:r>
              <w:rPr>
                <w:rFonts w:ascii="Times New Roman" w:hAnsi="Times New Roman" w:cs="Times New Roman"/>
                <w:sz w:val="21"/>
                <w:szCs w:val="21"/>
              </w:rPr>
              <w:t xml:space="preserve">欣路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19.96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28</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558.88</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秣</w:t>
            </w:r>
            <w:r>
              <w:rPr>
                <w:rFonts w:ascii="Times New Roman" w:hAnsi="Times New Roman" w:cs="Times New Roman"/>
                <w:sz w:val="21"/>
                <w:szCs w:val="21"/>
              </w:rPr>
              <w:t xml:space="preserve">陵街道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江城</w:t>
            </w:r>
            <w:r>
              <w:rPr>
                <w:rFonts w:ascii="Times New Roman" w:hAnsi="Times New Roman" w:cs="Times New Roman"/>
                <w:sz w:val="21"/>
                <w:szCs w:val="21"/>
              </w:rPr>
              <w:t xml:space="preserve">路跨西</w:t>
            </w:r>
            <w:r>
              <w:rPr>
                <w:rFonts w:ascii="Times New Roman" w:hAnsi="Times New Roman" w:cs="Times New Roman"/>
                <w:sz w:val="21"/>
                <w:szCs w:val="21"/>
              </w:rPr>
              <w:t xml:space="preserve">大沟桥梁</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西大沟</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江城路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19.96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598.8</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秣</w:t>
            </w:r>
            <w:r>
              <w:rPr>
                <w:rFonts w:ascii="Times New Roman" w:hAnsi="Times New Roman" w:cs="Times New Roman"/>
                <w:sz w:val="21"/>
                <w:szCs w:val="21"/>
              </w:rPr>
              <w:t xml:space="preserve">陵街道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联园路跨西</w:t>
            </w:r>
            <w:r>
              <w:rPr>
                <w:rFonts w:ascii="Times New Roman" w:hAnsi="Times New Roman" w:cs="Times New Roman"/>
                <w:sz w:val="21"/>
                <w:szCs w:val="21"/>
              </w:rPr>
              <w:t xml:space="preserve">大沟桥梁</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西大沟</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联园路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19.96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28.001002</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558.9</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秣</w:t>
            </w:r>
            <w:r>
              <w:rPr>
                <w:rFonts w:ascii="Times New Roman" w:hAnsi="Times New Roman" w:cs="Times New Roman"/>
                <w:sz w:val="21"/>
                <w:szCs w:val="21"/>
              </w:rPr>
              <w:t xml:space="preserve">陵街道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西圩街跨西</w:t>
            </w:r>
            <w:r>
              <w:rPr>
                <w:rFonts w:ascii="Times New Roman" w:hAnsi="Times New Roman" w:cs="Times New Roman"/>
                <w:sz w:val="21"/>
                <w:szCs w:val="21"/>
              </w:rPr>
              <w:t xml:space="preserve">大沟桥梁</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西大沟</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西圩街</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19.96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399.2</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秣</w:t>
            </w:r>
            <w:r>
              <w:rPr>
                <w:rFonts w:ascii="Times New Roman" w:hAnsi="Times New Roman" w:cs="Times New Roman"/>
                <w:sz w:val="21"/>
                <w:szCs w:val="21"/>
              </w:rPr>
              <w:t xml:space="preserve">陵街道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溪苑桥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九里河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长汀路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28</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1288</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秣</w:t>
            </w:r>
            <w:r>
              <w:rPr>
                <w:rFonts w:ascii="Times New Roman" w:hAnsi="Times New Roman" w:cs="Times New Roman"/>
                <w:sz w:val="21"/>
                <w:szCs w:val="21"/>
              </w:rPr>
              <w:t xml:space="preserve">陵街道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云台桥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九里河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宣亭路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34.4</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688</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秣</w:t>
            </w:r>
            <w:r>
              <w:rPr>
                <w:rFonts w:ascii="Times New Roman" w:hAnsi="Times New Roman" w:cs="Times New Roman"/>
                <w:sz w:val="21"/>
                <w:szCs w:val="21"/>
              </w:rPr>
              <w:t xml:space="preserve">陵街道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石坊桥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九里河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秣</w:t>
            </w:r>
            <w:r>
              <w:rPr>
                <w:rFonts w:ascii="Times New Roman" w:hAnsi="Times New Roman" w:cs="Times New Roman"/>
                <w:sz w:val="21"/>
                <w:szCs w:val="21"/>
              </w:rPr>
              <w:t xml:space="preserve">欣路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28</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1288</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秣</w:t>
            </w:r>
            <w:r>
              <w:rPr>
                <w:rFonts w:ascii="Times New Roman" w:hAnsi="Times New Roman" w:cs="Times New Roman"/>
                <w:sz w:val="21"/>
                <w:szCs w:val="21"/>
              </w:rPr>
              <w:t xml:space="preserve">陵街道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泉巷桥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九里河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凤仪街</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41.4</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1242</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秣</w:t>
            </w:r>
            <w:r>
              <w:rPr>
                <w:rFonts w:ascii="Times New Roman" w:hAnsi="Times New Roman" w:cs="Times New Roman"/>
                <w:sz w:val="21"/>
                <w:szCs w:val="21"/>
              </w:rPr>
              <w:t xml:space="preserve">陵街道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林坪桥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九里河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明关路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41.4</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1242</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秣</w:t>
            </w:r>
            <w:r>
              <w:rPr>
                <w:rFonts w:ascii="Times New Roman" w:hAnsi="Times New Roman" w:cs="Times New Roman"/>
                <w:sz w:val="21"/>
                <w:szCs w:val="21"/>
              </w:rPr>
              <w:t xml:space="preserve">陵街道</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景明</w:t>
            </w:r>
            <w:r>
              <w:rPr>
                <w:rFonts w:ascii="Times New Roman" w:hAnsi="Times New Roman" w:cs="Times New Roman"/>
                <w:sz w:val="21"/>
                <w:szCs w:val="21"/>
              </w:rPr>
              <w:t xml:space="preserve">大街牧龙河</w:t>
            </w:r>
            <w:r>
              <w:rPr>
                <w:rFonts w:ascii="Times New Roman" w:hAnsi="Times New Roman" w:cs="Times New Roman"/>
                <w:sz w:val="21"/>
                <w:szCs w:val="21"/>
              </w:rPr>
              <w:t xml:space="preserve">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牧龙河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景明大街</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48</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60.6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2908.8</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滨江开发区</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丽水</w:t>
            </w:r>
            <w:r>
              <w:rPr>
                <w:rFonts w:ascii="Times New Roman" w:hAnsi="Times New Roman" w:cs="Times New Roman"/>
                <w:sz w:val="21"/>
                <w:szCs w:val="21"/>
              </w:rPr>
              <w:t xml:space="preserve">大街牧龙河</w:t>
            </w:r>
            <w:r>
              <w:rPr>
                <w:rFonts w:ascii="Times New Roman" w:hAnsi="Times New Roman" w:cs="Times New Roman"/>
                <w:sz w:val="21"/>
                <w:szCs w:val="21"/>
              </w:rPr>
              <w:t xml:space="preserve">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牧龙河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丽水大街</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51</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3060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滨江开发区</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秦淮河大桥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秦淮河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明城大道</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1220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22</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34160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江宁南站</w:t>
            </w:r>
            <w:r>
              <w:rPr>
                <w:rFonts w:ascii="Times New Roman" w:hAnsi="Times New Roman" w:cs="Times New Roman"/>
                <w:sz w:val="21"/>
                <w:szCs w:val="21"/>
              </w:rPr>
              <w:t xml:space="preserve">综</w:t>
            </w:r>
            <w:r>
              <w:rPr>
                <w:rFonts w:ascii="Times New Roman" w:hAnsi="Times New Roman" w:cs="Times New Roman"/>
                <w:sz w:val="21"/>
                <w:szCs w:val="21"/>
              </w:rPr>
              <w:t xml:space="preserve">管办</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玥梦路小桥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无名河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玥梦路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18.44</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368.8</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云梦路小桥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无名河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云梦路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25.96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37.800462</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981.3</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丽泽路小桥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无名河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丽泽路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13</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36.9</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479.7</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侯焦路南延桥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前进河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侯焦路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1560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竹山南路</w:t>
            </w:r>
            <w:r>
              <w:rPr>
                <w:rFonts w:ascii="Times New Roman" w:hAnsi="Times New Roman" w:cs="Times New Roman"/>
                <w:sz w:val="21"/>
                <w:szCs w:val="21"/>
              </w:rPr>
              <w:t xml:space="preserve">K1+263</w:t>
            </w:r>
            <w:r>
              <w:rPr>
                <w:rFonts w:ascii="Times New Roman" w:hAnsi="Times New Roman" w:cs="Times New Roman"/>
                <w:sz w:val="21"/>
                <w:szCs w:val="21"/>
              </w:rPr>
              <w:t xml:space="preserve">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横岭明渠</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竹山南路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42</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1260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竹山路跨</w:t>
            </w:r>
            <w:r>
              <w:rPr>
                <w:rFonts w:ascii="Times New Roman" w:hAnsi="Times New Roman" w:cs="Times New Roman"/>
                <w:sz w:val="21"/>
                <w:szCs w:val="21"/>
              </w:rPr>
              <w:t xml:space="preserve">玉带河</w:t>
            </w:r>
            <w:r>
              <w:rPr>
                <w:rFonts w:ascii="Times New Roman" w:hAnsi="Times New Roman" w:cs="Times New Roman"/>
                <w:sz w:val="21"/>
                <w:szCs w:val="21"/>
              </w:rPr>
              <w:t xml:space="preserve">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玉带河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竹山路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23</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690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知行路解溪河桥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解溪河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知行路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87</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2610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月华路桥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前进河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月华路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48</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1920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玉树路桥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前进河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玉树路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1200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兴民南路桥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玉带河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兴民南路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23</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24</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552</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兴民路南延桥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建设河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兴民南路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25</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25</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625</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彤</w:t>
            </w:r>
            <w:r>
              <w:rPr>
                <w:rFonts w:ascii="Times New Roman" w:hAnsi="Times New Roman" w:cs="Times New Roman"/>
                <w:sz w:val="21"/>
                <w:szCs w:val="21"/>
              </w:rPr>
              <w:t xml:space="preserve">天路桥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兴民南路明渠</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彤</w:t>
            </w:r>
            <w:r>
              <w:rPr>
                <w:rFonts w:ascii="Times New Roman" w:hAnsi="Times New Roman" w:cs="Times New Roman"/>
                <w:sz w:val="21"/>
                <w:szCs w:val="21"/>
              </w:rPr>
              <w:t xml:space="preserve">天路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18</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43</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774</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天景山小区环山路</w:t>
            </w:r>
            <w:r>
              <w:rPr>
                <w:rFonts w:ascii="Times New Roman" w:hAnsi="Times New Roman" w:cs="Times New Roman"/>
                <w:sz w:val="21"/>
                <w:szCs w:val="21"/>
              </w:rPr>
              <w:t xml:space="preserve">K0+975</w:t>
            </w:r>
            <w:r>
              <w:rPr>
                <w:rFonts w:ascii="Times New Roman" w:hAnsi="Times New Roman" w:cs="Times New Roman"/>
                <w:sz w:val="21"/>
                <w:szCs w:val="21"/>
              </w:rPr>
              <w:t xml:space="preserve">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外港河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环山路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24</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480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天景山小区城东路</w:t>
            </w:r>
            <w:r>
              <w:rPr>
                <w:rFonts w:ascii="Times New Roman" w:hAnsi="Times New Roman" w:cs="Times New Roman"/>
                <w:sz w:val="21"/>
                <w:szCs w:val="21"/>
              </w:rPr>
              <w:t xml:space="preserve">K0+623</w:t>
            </w:r>
            <w:r>
              <w:rPr>
                <w:rFonts w:ascii="Times New Roman" w:hAnsi="Times New Roman" w:cs="Times New Roman"/>
                <w:sz w:val="21"/>
                <w:szCs w:val="21"/>
              </w:rPr>
              <w:t xml:space="preserve">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外港河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天景山</w:t>
            </w:r>
            <w:r>
              <w:rPr>
                <w:rFonts w:ascii="Times New Roman" w:hAnsi="Times New Roman" w:cs="Times New Roman"/>
                <w:sz w:val="21"/>
                <w:szCs w:val="21"/>
              </w:rPr>
              <w:t xml:space="preserve">如意苑</w:t>
            </w:r>
            <w:r>
              <w:rPr>
                <w:rFonts w:ascii="Times New Roman" w:hAnsi="Times New Roman" w:cs="Times New Roman"/>
                <w:sz w:val="21"/>
                <w:szCs w:val="21"/>
              </w:rPr>
              <w:t xml:space="preserve">大门</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25</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15</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375</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天</w:t>
            </w:r>
            <w:r>
              <w:rPr>
                <w:rFonts w:ascii="Times New Roman" w:hAnsi="Times New Roman" w:cs="Times New Roman"/>
                <w:sz w:val="21"/>
                <w:szCs w:val="21"/>
              </w:rPr>
              <w:t xml:space="preserve">景山城</w:t>
            </w:r>
            <w:r>
              <w:rPr>
                <w:rFonts w:ascii="Times New Roman" w:hAnsi="Times New Roman" w:cs="Times New Roman"/>
                <w:sz w:val="21"/>
                <w:szCs w:val="21"/>
              </w:rPr>
              <w:t xml:space="preserve">东路跨</w:t>
            </w:r>
            <w:r>
              <w:rPr>
                <w:rFonts w:ascii="Times New Roman" w:hAnsi="Times New Roman" w:cs="Times New Roman"/>
                <w:sz w:val="21"/>
                <w:szCs w:val="21"/>
              </w:rPr>
              <w:t xml:space="preserve">外港河</w:t>
            </w:r>
            <w:r>
              <w:rPr>
                <w:rFonts w:ascii="Times New Roman" w:hAnsi="Times New Roman" w:cs="Times New Roman"/>
                <w:sz w:val="21"/>
                <w:szCs w:val="21"/>
              </w:rPr>
              <w:t xml:space="preserve">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外港河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城东路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600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天景山</w:t>
            </w:r>
            <w:r>
              <w:rPr>
                <w:rFonts w:ascii="Times New Roman" w:hAnsi="Times New Roman" w:cs="Times New Roman"/>
                <w:sz w:val="21"/>
                <w:szCs w:val="21"/>
              </w:rPr>
              <w:t xml:space="preserve">F</w:t>
            </w:r>
            <w:r>
              <w:rPr>
                <w:rFonts w:ascii="Times New Roman" w:hAnsi="Times New Roman" w:cs="Times New Roman"/>
                <w:sz w:val="21"/>
                <w:szCs w:val="21"/>
              </w:rPr>
              <w:t xml:space="preserve">线</w:t>
            </w:r>
            <w:r>
              <w:rPr>
                <w:rFonts w:ascii="Times New Roman" w:hAnsi="Times New Roman" w:cs="Times New Roman"/>
                <w:sz w:val="21"/>
                <w:szCs w:val="21"/>
              </w:rPr>
              <w:t xml:space="preserve">K0+952</w:t>
            </w:r>
            <w:r>
              <w:rPr>
                <w:rFonts w:ascii="Times New Roman" w:hAnsi="Times New Roman" w:cs="Times New Roman"/>
                <w:sz w:val="21"/>
                <w:szCs w:val="21"/>
              </w:rPr>
              <w:t xml:space="preserve">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外港河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天景山瑞庭苑大门</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12</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240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天册路桥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前进河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天册路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32</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640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苏博特桥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前进河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醴泉路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32</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21</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672</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四号桥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秦淮河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天元东路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210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53</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11130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市政</w:t>
            </w:r>
            <w:r>
              <w:rPr>
                <w:rFonts w:ascii="Times New Roman" w:hAnsi="Times New Roman" w:cs="Times New Roman"/>
                <w:sz w:val="21"/>
                <w:szCs w:val="21"/>
              </w:rPr>
              <w:t xml:space="preserve">2</w:t>
            </w:r>
            <w:r>
              <w:rPr>
                <w:rFonts w:ascii="Times New Roman" w:hAnsi="Times New Roman" w:cs="Times New Roman"/>
                <w:sz w:val="21"/>
                <w:szCs w:val="21"/>
              </w:rPr>
              <w:t xml:space="preserve">号桥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外港河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天</w:t>
            </w:r>
            <w:r>
              <w:rPr>
                <w:rFonts w:ascii="Times New Roman" w:hAnsi="Times New Roman" w:cs="Times New Roman"/>
                <w:sz w:val="21"/>
                <w:szCs w:val="21"/>
              </w:rPr>
              <w:t xml:space="preserve">景山盛乐苑</w:t>
            </w:r>
            <w:r>
              <w:rPr>
                <w:rFonts w:ascii="Times New Roman" w:hAnsi="Times New Roman" w:cs="Times New Roman"/>
                <w:sz w:val="21"/>
                <w:szCs w:val="21"/>
              </w:rPr>
              <w:t xml:space="preserve">大门</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12</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240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市政</w:t>
            </w:r>
            <w:r>
              <w:rPr>
                <w:rFonts w:ascii="Times New Roman" w:hAnsi="Times New Roman" w:cs="Times New Roman"/>
                <w:sz w:val="21"/>
                <w:szCs w:val="21"/>
              </w:rPr>
              <w:t xml:space="preserve">1</w:t>
            </w:r>
            <w:r>
              <w:rPr>
                <w:rFonts w:ascii="Times New Roman" w:hAnsi="Times New Roman" w:cs="Times New Roman"/>
                <w:sz w:val="21"/>
                <w:szCs w:val="21"/>
              </w:rPr>
              <w:t xml:space="preserve">号桥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外港河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天</w:t>
            </w:r>
            <w:r>
              <w:rPr>
                <w:rFonts w:ascii="Times New Roman" w:hAnsi="Times New Roman" w:cs="Times New Roman"/>
                <w:sz w:val="21"/>
                <w:szCs w:val="21"/>
              </w:rPr>
              <w:t xml:space="preserve">景山盛乐苑</w:t>
            </w:r>
            <w:r>
              <w:rPr>
                <w:rFonts w:ascii="Times New Roman" w:hAnsi="Times New Roman" w:cs="Times New Roman"/>
                <w:sz w:val="21"/>
                <w:szCs w:val="21"/>
              </w:rPr>
              <w:t xml:space="preserve">大门</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12</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240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三组团五号路东延路桥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前进河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建衡路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42</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22</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924</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三组团六号路东延路桥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前进河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宝鼎路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32</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22.5</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720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三组团高</w:t>
            </w:r>
            <w:r>
              <w:rPr>
                <w:rFonts w:ascii="Times New Roman" w:hAnsi="Times New Roman" w:cs="Times New Roman"/>
                <w:sz w:val="21"/>
                <w:szCs w:val="21"/>
              </w:rPr>
              <w:t xml:space="preserve">齿出口桥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前进河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醴泉路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32</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24</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768</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南轻工桥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前进河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侯焦路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13</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260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w:t>
            </w:r>
            <w:r>
              <w:rPr>
                <w:rFonts w:ascii="Times New Roman" w:hAnsi="Times New Roman" w:cs="Times New Roman"/>
                <w:sz w:val="21"/>
                <w:szCs w:val="21"/>
              </w:rPr>
              <w:t xml:space="preserve">鑫</w:t>
            </w:r>
            <w:r>
              <w:rPr>
                <w:rFonts w:ascii="Times New Roman" w:hAnsi="Times New Roman" w:cs="Times New Roman"/>
                <w:sz w:val="21"/>
                <w:szCs w:val="21"/>
              </w:rPr>
              <w:t xml:space="preserve">元机电出口桥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玉带河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科宁路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25</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500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龙眠大道解溪河桥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解溪河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龙眠大道</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82</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4920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科宁路桥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玉带河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科宁路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17</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510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科健路桥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玉带河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科建路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28</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448</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弘景大道桥（南桥）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天印湖</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弘景大道</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1800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弘景大道桥（北桥）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天印湖</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弘景大道</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1800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横岭小区</w:t>
            </w:r>
            <w:r>
              <w:rPr>
                <w:rFonts w:ascii="Times New Roman" w:hAnsi="Times New Roman" w:cs="Times New Roman"/>
                <w:sz w:val="21"/>
                <w:szCs w:val="21"/>
              </w:rPr>
              <w:t xml:space="preserve">2</w:t>
            </w:r>
            <w:r>
              <w:rPr>
                <w:rFonts w:ascii="Times New Roman" w:hAnsi="Times New Roman" w:cs="Times New Roman"/>
                <w:sz w:val="21"/>
                <w:szCs w:val="21"/>
              </w:rPr>
              <w:t xml:space="preserve">号桥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横岭明渠</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横岭小区内</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19</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380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横岭小区</w:t>
            </w:r>
            <w:r>
              <w:rPr>
                <w:rFonts w:ascii="Times New Roman" w:hAnsi="Times New Roman" w:cs="Times New Roman"/>
                <w:sz w:val="21"/>
                <w:szCs w:val="21"/>
              </w:rPr>
              <w:t xml:space="preserve">1</w:t>
            </w:r>
            <w:r>
              <w:rPr>
                <w:rFonts w:ascii="Times New Roman" w:hAnsi="Times New Roman" w:cs="Times New Roman"/>
                <w:sz w:val="21"/>
                <w:szCs w:val="21"/>
              </w:rPr>
              <w:t xml:space="preserve">号桥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横岭明渠</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横岭小区出口</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13</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260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恒</w:t>
            </w:r>
            <w:r>
              <w:rPr>
                <w:rFonts w:ascii="Times New Roman" w:hAnsi="Times New Roman" w:cs="Times New Roman"/>
                <w:sz w:val="21"/>
                <w:szCs w:val="21"/>
              </w:rPr>
              <w:t xml:space="preserve">安嘉园南门桥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玉带河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科健路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22</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24</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528</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恒</w:t>
            </w:r>
            <w:r>
              <w:rPr>
                <w:rFonts w:ascii="Times New Roman" w:hAnsi="Times New Roman" w:cs="Times New Roman"/>
                <w:sz w:val="21"/>
                <w:szCs w:val="21"/>
              </w:rPr>
              <w:t xml:space="preserve">安嘉园东门桥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玉带河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莱茵达路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520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格致路桥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梅龙河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格致路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800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格致路</w:t>
            </w:r>
            <w:r>
              <w:rPr>
                <w:rFonts w:ascii="Times New Roman" w:hAnsi="Times New Roman" w:cs="Times New Roman"/>
                <w:sz w:val="21"/>
                <w:szCs w:val="21"/>
              </w:rPr>
              <w:t xml:space="preserve">前进河桥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前进河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格致路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46</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1840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凤鸣路桥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善鉴路沟</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凤鸣路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16</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320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方山景观桥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山谷</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方山环山路</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64</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640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方前</w:t>
            </w:r>
            <w:r>
              <w:rPr>
                <w:rFonts w:ascii="Times New Roman" w:hAnsi="Times New Roman" w:cs="Times New Roman"/>
                <w:sz w:val="21"/>
                <w:szCs w:val="21"/>
              </w:rPr>
              <w:t xml:space="preserve">大道跨解溪</w:t>
            </w:r>
            <w:r>
              <w:rPr>
                <w:rFonts w:ascii="Times New Roman" w:hAnsi="Times New Roman" w:cs="Times New Roman"/>
                <w:sz w:val="21"/>
                <w:szCs w:val="21"/>
              </w:rPr>
              <w:t xml:space="preserve">河桥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解溪河</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方前大道</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150</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9000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方前大道</w:t>
            </w:r>
            <w:r>
              <w:rPr>
                <w:rFonts w:ascii="Times New Roman" w:hAnsi="Times New Roman" w:cs="Times New Roman"/>
                <w:sz w:val="21"/>
                <w:szCs w:val="21"/>
              </w:rPr>
              <w:t xml:space="preserve">K0+726.53</w:t>
            </w:r>
            <w:r>
              <w:rPr>
                <w:rFonts w:ascii="Times New Roman" w:hAnsi="Times New Roman" w:cs="Times New Roman"/>
                <w:sz w:val="21"/>
                <w:szCs w:val="21"/>
              </w:rPr>
              <w:t xml:space="preserve">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健康泵站进水明渠</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方前大道</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8</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60</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480</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r>
        <w:trPr>
          <w:trHeight w:val="379"/>
        </w:trPr>
        <w:tc>
          <w:tcPr>
            <w:tcBorders>
              <w:top w:val="none" w:color="000000" w:sz="4" w:space="0"/>
              <w:left w:val="single" w:color="auto" w:sz="4" w:space="0"/>
              <w:bottom w:val="single" w:color="auto" w:sz="4" w:space="0"/>
              <w:right w:val="single" w:color="auto" w:sz="4" w:space="0"/>
            </w:tcBorders>
            <w:tcW w:w="799" w:type="dxa"/>
            <w:vAlign w:val="center"/>
            <w:textDirection w:val="lrTb"/>
            <w:noWrap/>
          </w:tcPr>
          <w:p>
            <w:pPr>
              <w:pStyle w:val="940"/>
              <w:numPr>
                <w:ilvl w:val="0"/>
                <w:numId w:val="9"/>
              </w:numPr>
              <w:contextualSpacing w:val="0"/>
              <w:jc w:val="center"/>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创业大道桥</w:t>
            </w:r>
            <w:r/>
          </w:p>
        </w:tc>
        <w:tc>
          <w:tcPr>
            <w:tcBorders>
              <w:top w:val="none" w:color="000000" w:sz="4" w:space="0"/>
              <w:left w:val="none" w:color="000000" w:sz="4" w:space="0"/>
              <w:bottom w:val="single" w:color="auto" w:sz="4" w:space="0"/>
              <w:right w:val="single" w:color="auto" w:sz="4" w:space="0"/>
            </w:tcBorders>
            <w:tcW w:w="1250"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景观湖</w:t>
            </w:r>
            <w:r/>
          </w:p>
        </w:tc>
        <w:tc>
          <w:tcPr>
            <w:tcBorders>
              <w:top w:val="none" w:color="000000" w:sz="4" w:space="0"/>
              <w:left w:val="none" w:color="000000" w:sz="4" w:space="0"/>
              <w:bottom w:val="single" w:color="auto" w:sz="4" w:space="0"/>
              <w:right w:val="single" w:color="auto" w:sz="4" w:space="0"/>
            </w:tcBorders>
            <w:tcW w:w="200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创业大道</w:t>
            </w:r>
            <w:r/>
          </w:p>
        </w:tc>
        <w:tc>
          <w:tcPr>
            <w:tcBorders>
              <w:top w:val="none" w:color="000000" w:sz="4" w:space="0"/>
              <w:left w:val="none" w:color="000000" w:sz="4" w:space="0"/>
              <w:bottom w:val="single" w:color="auto" w:sz="4" w:space="0"/>
              <w:right w:val="single" w:color="auto" w:sz="4" w:space="0"/>
            </w:tcBorders>
            <w:tcW w:w="11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跨河桥</w:t>
            </w:r>
            <w:r/>
          </w:p>
        </w:tc>
        <w:tc>
          <w:tcPr>
            <w:tcBorders>
              <w:top w:val="none" w:color="000000" w:sz="4" w:space="0"/>
              <w:left w:val="none" w:color="000000" w:sz="4" w:space="0"/>
              <w:bottom w:val="single" w:color="auto" w:sz="4" w:space="0"/>
              <w:right w:val="single" w:color="auto" w:sz="4" w:space="0"/>
            </w:tcBorders>
            <w:tcW w:w="1467"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52</w:t>
            </w:r>
            <w:r/>
          </w:p>
        </w:tc>
        <w:tc>
          <w:tcPr>
            <w:tcBorders>
              <w:top w:val="none" w:color="000000" w:sz="4" w:space="0"/>
              <w:left w:val="none" w:color="000000" w:sz="4" w:space="0"/>
              <w:bottom w:val="single" w:color="auto" w:sz="4" w:space="0"/>
              <w:right w:val="single" w:color="auto" w:sz="4" w:space="0"/>
            </w:tcBorders>
            <w:tcW w:w="1468"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28.442308</w:t>
            </w:r>
            <w:r/>
          </w:p>
        </w:tc>
        <w:tc>
          <w:tcPr>
            <w:tcBorders>
              <w:top w:val="none" w:color="000000" w:sz="4" w:space="0"/>
              <w:left w:val="none" w:color="000000" w:sz="4" w:space="0"/>
              <w:bottom w:val="single" w:color="auto" w:sz="4" w:space="0"/>
              <w:right w:val="single" w:color="auto" w:sz="4" w:space="0"/>
            </w:tcBorders>
            <w:tcW w:w="1376"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1479</w:t>
            </w:r>
            <w:r/>
          </w:p>
        </w:tc>
        <w:tc>
          <w:tcPr>
            <w:tcBorders>
              <w:top w:val="none" w:color="000000" w:sz="4" w:space="0"/>
              <w:left w:val="none" w:color="000000" w:sz="4" w:space="0"/>
              <w:bottom w:val="single" w:color="auto" w:sz="4" w:space="0"/>
              <w:right w:val="single" w:color="auto" w:sz="4" w:space="0"/>
            </w:tcBorders>
            <w:tcW w:w="2981" w:type="dxa"/>
            <w:vAlign w:val="center"/>
            <w:textDirection w:val="lrTb"/>
            <w:noWrap/>
          </w:tcPr>
          <w:p>
            <w:pPr>
              <w:jc w:val="center"/>
              <w:widowControl/>
              <w:rPr>
                <w:rFonts w:hint="eastAsia"/>
                <w:szCs w:val="21"/>
              </w:rPr>
            </w:pPr>
            <w:r>
              <w:rPr>
                <w:rFonts w:ascii="Times New Roman" w:hAnsi="Times New Roman" w:cs="Times New Roman"/>
                <w:sz w:val="21"/>
                <w:szCs w:val="21"/>
              </w:rPr>
              <w:t xml:space="preserve">南京江宁高新园管理委员会</w:t>
            </w:r>
            <w:r/>
          </w:p>
        </w:tc>
      </w:tr>
    </w:tbl>
    <w:p>
      <w:pPr>
        <w:spacing w:line="520" w:lineRule="exact"/>
        <w:widowControl/>
        <w:rPr>
          <w:rFonts w:hint="eastAsia"/>
          <w:szCs w:val="21"/>
        </w:rPr>
      </w:pPr>
      <w:r>
        <w:rPr>
          <w:rFonts w:hint="eastAsia"/>
          <w:szCs w:val="21"/>
        </w:rPr>
      </w:r>
      <w:r/>
    </w:p>
    <w:p>
      <w:pPr>
        <w:pStyle w:val="901"/>
        <w:ind w:left="0"/>
        <w:spacing w:line="520" w:lineRule="exact"/>
        <w:rPr>
          <w:rFonts w:ascii="Times New Roman" w:hAnsi="Times New Roman"/>
          <w:lang w:val="en-US"/>
        </w:rPr>
        <w:sectPr>
          <w:footnotePr/>
          <w:endnotePr/>
          <w:type w:val="continuous"/>
          <w:pgSz w:w="16838" w:h="11906" w:orient="landscape"/>
          <w:pgMar w:top="1083" w:right="1440" w:bottom="1083" w:left="1440" w:header="851" w:footer="992" w:gutter="0"/>
          <w:cols w:num="1" w:sep="0" w:space="720" w:equalWidth="1"/>
          <w:docGrid w:linePitch="360"/>
        </w:sectPr>
      </w:pPr>
      <w:r/>
      <w:bookmarkStart w:id="32" w:name="_Toc228106467"/>
      <w:r/>
      <w:bookmarkEnd w:id="32"/>
      <w:r/>
      <w:r/>
    </w:p>
    <w:p>
      <w:pPr>
        <w:rPr>
          <w:rFonts w:hint="eastAsia"/>
          <w:b/>
          <w:bCs/>
        </w:rPr>
      </w:pPr>
      <w:r>
        <w:rPr>
          <w:rFonts w:hint="eastAsia"/>
          <w:b/>
          <w:bCs/>
        </w:rPr>
      </w:r>
      <w:r/>
    </w:p>
    <w:p>
      <w:pPr>
        <w:ind w:right="116"/>
        <w:jc w:val="center"/>
        <w:spacing w:line="565" w:lineRule="exact"/>
        <w:tabs>
          <w:tab w:val="left" w:pos="1447" w:leader="none"/>
        </w:tabs>
        <w:rPr>
          <w:rFonts w:hint="eastAsia"/>
          <w:b/>
          <w:sz w:val="36"/>
        </w:rPr>
        <w:outlineLvl w:val="0"/>
      </w:pPr>
      <w:r>
        <w:rPr>
          <w:rFonts w:hint="eastAsia"/>
          <w:b/>
          <w:sz w:val="36"/>
        </w:rPr>
        <w:t xml:space="preserve">第五章  合同条款及格式合同</w:t>
      </w:r>
      <w:bookmarkEnd w:id="16"/>
      <w:r/>
      <w:bookmarkEnd w:id="17"/>
      <w:r/>
      <w:r/>
    </w:p>
    <w:p>
      <w:pPr>
        <w:pStyle w:val="975"/>
        <w:jc w:val="center"/>
        <w:spacing w:before="146" w:line="196" w:lineRule="auto"/>
        <w:rPr>
          <w:rFonts w:hint="eastAsia"/>
          <w:sz w:val="45"/>
          <w:szCs w:val="45"/>
        </w:rPr>
      </w:pPr>
      <w:r/>
      <w:bookmarkStart w:id="33" w:name="_Hlk192838370"/>
      <w:r/>
      <w:bookmarkStart w:id="34" w:name="_Toc513029243"/>
      <w:r/>
      <w:bookmarkStart w:id="35" w:name="_Toc20823315"/>
      <w:r/>
      <w:bookmarkStart w:id="36" w:name="_Toc16938559"/>
      <w:r>
        <w:rPr>
          <w:b/>
          <w:bCs/>
          <w:spacing w:val="22"/>
          <w:sz w:val="45"/>
          <w:szCs w:val="45"/>
        </w:rPr>
        <w:t xml:space="preserve">南京市江宁区政府采购合同</w:t>
      </w:r>
      <w:r/>
    </w:p>
    <w:p>
      <w:pPr>
        <w:ind w:firstLine="9279"/>
        <w:spacing w:line="2022" w:lineRule="exact"/>
        <w:rPr>
          <w:rFonts w:hint="eastAsia"/>
        </w:rPr>
      </w:pPr>
      <w:r>
        <w:rPr>
          <w:rFonts w:hint="eastAsia"/>
        </w:rPr>
      </w:r>
      <w:r/>
    </w:p>
    <w:p>
      <w:pPr>
        <w:spacing w:line="290" w:lineRule="auto"/>
        <w:rPr>
          <w:rFonts w:hint="eastAsia"/>
        </w:rPr>
      </w:pPr>
      <w:r>
        <w:rPr>
          <w:rFonts w:hint="eastAsia"/>
        </w:rPr>
      </w:r>
      <w:r/>
    </w:p>
    <w:p>
      <w:pPr>
        <w:spacing w:line="291" w:lineRule="auto"/>
        <w:rPr>
          <w:rFonts w:hint="eastAsia"/>
        </w:rPr>
      </w:pPr>
      <w:r>
        <w:rPr>
          <w:rFonts w:hint="eastAsia"/>
        </w:rPr>
      </w:r>
      <w:r/>
    </w:p>
    <w:p>
      <w:pPr>
        <w:pStyle w:val="975"/>
        <w:ind w:left="1320"/>
        <w:spacing w:before="97" w:line="219" w:lineRule="auto"/>
        <w:rPr>
          <w:rFonts w:hint="eastAsia" w:cs="Times New Roman"/>
        </w:rPr>
      </w:pPr>
      <w:r>
        <w:t xml:space="preserve">项目编号</w:t>
      </w:r>
      <w:r>
        <w:rPr>
          <w:rFonts w:hint="eastAsia"/>
        </w:rPr>
        <w:t xml:space="preserve">：</w:t>
      </w:r>
      <w:r>
        <w:rPr>
          <w:rFonts w:hint="eastAsia" w:cs="Times New Roman"/>
          <w:u w:val="single"/>
        </w:rPr>
        <w:t xml:space="preserve">     </w:t>
      </w:r>
      <w:r>
        <w:rPr>
          <w:rFonts w:cs="Times New Roman"/>
          <w:u w:val="single"/>
        </w:rPr>
        <w:t xml:space="preserve">    </w:t>
      </w:r>
      <w:r>
        <w:rPr>
          <w:rFonts w:hint="eastAsia" w:cs="Times New Roman"/>
          <w:u w:val="single"/>
        </w:rPr>
        <w:t xml:space="preserve">         </w:t>
      </w:r>
      <w:r>
        <w:rPr>
          <w:rFonts w:cs="Times New Roman"/>
          <w:u w:val="single"/>
        </w:rPr>
        <w:t xml:space="preserve"> </w:t>
      </w:r>
      <w:r>
        <w:rPr>
          <w:rFonts w:cs="Times New Roman"/>
          <w:spacing w:val="-1"/>
          <w:u w:val="single"/>
        </w:rPr>
        <w:t xml:space="preserve">                  </w:t>
      </w:r>
      <w:r/>
    </w:p>
    <w:p>
      <w:pPr>
        <w:pStyle w:val="975"/>
        <w:ind w:left="1320" w:right="1934"/>
        <w:spacing w:before="265" w:line="374" w:lineRule="auto"/>
        <w:rPr>
          <w:rFonts w:hint="eastAsia"/>
        </w:rPr>
      </w:pPr>
      <w:r>
        <w:rPr>
          <w:spacing w:val="6"/>
        </w:rPr>
        <w:t xml:space="preserve">项目名称</w:t>
      </w:r>
      <w:r>
        <w:rPr>
          <w:rFonts w:hint="eastAsia"/>
          <w:spacing w:val="6"/>
        </w:rPr>
        <w:t xml:space="preserve">：</w:t>
      </w:r>
      <w:r>
        <w:rPr>
          <w:rFonts w:hint="eastAsia"/>
          <w:spacing w:val="6"/>
          <w:u w:val="single"/>
        </w:rPr>
        <w:t xml:space="preserve">                                </w:t>
      </w:r>
      <w:r/>
    </w:p>
    <w:p>
      <w:pPr>
        <w:pStyle w:val="975"/>
        <w:ind w:left="1320" w:right="1960"/>
        <w:jc w:val="both"/>
        <w:spacing w:before="41" w:line="370" w:lineRule="auto"/>
        <w:tabs>
          <w:tab w:val="left" w:pos="7950" w:leader="none"/>
          <w:tab w:val="left" w:pos="7990" w:leader="none"/>
        </w:tabs>
        <w:rPr>
          <w:rFonts w:hint="eastAsia"/>
          <w:spacing w:val="-17"/>
          <w:u w:val="single"/>
        </w:rPr>
      </w:pPr>
      <w:r>
        <w:rPr>
          <w:rFonts w:hint="eastAsia"/>
          <w:spacing w:val="26"/>
          <w:lang w:val="en-US"/>
        </w:rPr>
        <w:t xml:space="preserve">采购人</w:t>
      </w:r>
      <w:r>
        <w:rPr>
          <w:rFonts w:hint="eastAsia"/>
          <w:spacing w:val="26"/>
        </w:rPr>
        <w:t xml:space="preserve">：</w:t>
      </w:r>
      <w:r>
        <w:rPr>
          <w:rFonts w:hint="eastAsia"/>
          <w:spacing w:val="-17"/>
          <w:u w:val="single"/>
        </w:rPr>
        <w:t xml:space="preserve">                                                      </w:t>
      </w:r>
      <w:r/>
    </w:p>
    <w:p>
      <w:pPr>
        <w:pStyle w:val="975"/>
        <w:ind w:left="1320" w:right="1960"/>
        <w:jc w:val="both"/>
        <w:spacing w:before="41" w:line="370" w:lineRule="auto"/>
        <w:tabs>
          <w:tab w:val="left" w:pos="7950" w:leader="none"/>
          <w:tab w:val="left" w:pos="7990" w:leader="none"/>
        </w:tabs>
        <w:rPr>
          <w:rFonts w:hint="eastAsia"/>
          <w:spacing w:val="26"/>
          <w:u w:val="single"/>
        </w:rPr>
      </w:pPr>
      <w:r>
        <w:rPr>
          <w:rFonts w:hint="eastAsia"/>
          <w:spacing w:val="26"/>
          <w:lang w:val="en-US"/>
        </w:rPr>
        <w:t xml:space="preserve">供应商</w:t>
      </w:r>
      <w:r>
        <w:rPr>
          <w:rFonts w:hint="eastAsia"/>
          <w:spacing w:val="26"/>
        </w:rPr>
        <w:t xml:space="preserve">：</w:t>
      </w:r>
      <w:r>
        <w:rPr>
          <w:rFonts w:hint="eastAsia"/>
          <w:spacing w:val="26"/>
          <w:u w:val="single"/>
        </w:rPr>
        <w:t xml:space="preserve">                        </w:t>
      </w:r>
      <w:r/>
    </w:p>
    <w:p>
      <w:pPr>
        <w:pStyle w:val="975"/>
        <w:ind w:left="1320" w:right="1960"/>
        <w:jc w:val="both"/>
        <w:spacing w:before="41" w:line="370" w:lineRule="auto"/>
        <w:tabs>
          <w:tab w:val="left" w:pos="7950" w:leader="none"/>
          <w:tab w:val="left" w:pos="7990" w:leader="none"/>
        </w:tabs>
        <w:rPr>
          <w:rFonts w:hint="eastAsia"/>
        </w:rPr>
      </w:pPr>
      <w:r>
        <w:rPr>
          <w:spacing w:val="-12"/>
        </w:rPr>
        <w:t xml:space="preserve">签订日期</w:t>
      </w:r>
      <w:r>
        <w:rPr>
          <w:rFonts w:hint="eastAsia"/>
          <w:spacing w:val="-12"/>
        </w:rPr>
        <w:t xml:space="preserve">：</w:t>
      </w:r>
      <w:r>
        <w:rPr>
          <w:spacing w:val="-70"/>
        </w:rPr>
        <w:t xml:space="preserve"> </w:t>
      </w:r>
      <w:r>
        <w:rPr>
          <w:rFonts w:hint="eastAsia"/>
          <w:spacing w:val="-12"/>
          <w:u w:val="single"/>
        </w:rPr>
        <w:t xml:space="preserve">  </w:t>
      </w:r>
      <w:r>
        <w:rPr>
          <w:spacing w:val="2"/>
          <w:u w:val="single"/>
        </w:rPr>
        <w:t xml:space="preserve"> </w:t>
      </w:r>
      <w:r>
        <w:rPr>
          <w:rFonts w:hint="eastAsia"/>
          <w:spacing w:val="2"/>
          <w:u w:val="single"/>
        </w:rPr>
        <w:t xml:space="preserve">         </w:t>
      </w:r>
      <w:r>
        <w:rPr>
          <w:spacing w:val="-12"/>
          <w:u w:val="single"/>
        </w:rPr>
        <w:t xml:space="preserve">年</w:t>
      </w:r>
      <w:r>
        <w:rPr>
          <w:rFonts w:hint="eastAsia"/>
          <w:spacing w:val="-12"/>
          <w:u w:val="single"/>
        </w:rPr>
        <w:t xml:space="preserve">   </w:t>
      </w:r>
      <w:r>
        <w:rPr>
          <w:spacing w:val="-12"/>
          <w:u w:val="single"/>
        </w:rPr>
        <w:t xml:space="preserve">月</w:t>
      </w:r>
      <w:r>
        <w:rPr>
          <w:rFonts w:hint="eastAsia"/>
          <w:spacing w:val="-12"/>
          <w:u w:val="single"/>
        </w:rPr>
        <w:t xml:space="preserve"> </w:t>
      </w:r>
      <w:r>
        <w:rPr>
          <w:spacing w:val="53"/>
          <w:u w:val="single"/>
        </w:rPr>
        <w:t xml:space="preserve"> </w:t>
      </w:r>
      <w:r>
        <w:rPr>
          <w:spacing w:val="-12"/>
          <w:u w:val="single"/>
        </w:rPr>
        <w:t xml:space="preserve">日 </w:t>
      </w:r>
      <w:r>
        <w:rPr>
          <w:spacing w:val="-13"/>
          <w:u w:val="single"/>
        </w:rPr>
        <w:t xml:space="preserve">                  </w:t>
      </w:r>
      <w:r>
        <w:rPr>
          <w:rFonts w:hint="eastAsia"/>
          <w:spacing w:val="-13"/>
          <w:u w:val="single"/>
        </w:rPr>
        <w:t xml:space="preserve"> </w:t>
      </w:r>
      <w:r/>
    </w:p>
    <w:p>
      <w:pPr>
        <w:spacing w:line="263" w:lineRule="auto"/>
        <w:rPr>
          <w:rFonts w:hint="eastAsia"/>
        </w:rPr>
      </w:pPr>
      <w:r>
        <w:rPr>
          <w:rFonts w:hint="eastAsia"/>
        </w:rPr>
      </w:r>
      <w:r/>
    </w:p>
    <w:p>
      <w:pPr>
        <w:spacing w:line="264" w:lineRule="auto"/>
        <w:rPr>
          <w:rFonts w:hint="eastAsia"/>
        </w:rPr>
      </w:pPr>
      <w:r>
        <w:rPr>
          <w:rFonts w:hint="eastAsia"/>
        </w:rPr>
      </w:r>
      <w:r/>
    </w:p>
    <w:p>
      <w:pPr>
        <w:spacing w:line="264" w:lineRule="auto"/>
        <w:rPr>
          <w:rFonts w:hint="eastAsia"/>
        </w:rPr>
      </w:pPr>
      <w:r>
        <w:rPr>
          <w:rFonts w:hint="eastAsia"/>
        </w:rPr>
      </w:r>
      <w:r/>
    </w:p>
    <w:p>
      <w:pPr>
        <w:spacing w:line="264" w:lineRule="auto"/>
        <w:rPr>
          <w:rFonts w:hint="eastAsia"/>
        </w:rPr>
      </w:pPr>
      <w:r>
        <w:rPr>
          <w:rFonts w:hint="eastAsia"/>
        </w:rPr>
      </w:r>
      <w:r/>
    </w:p>
    <w:p>
      <w:pPr>
        <w:spacing w:line="264" w:lineRule="auto"/>
        <w:rPr>
          <w:rFonts w:hint="eastAsia"/>
        </w:rPr>
      </w:pPr>
      <w:r>
        <w:rPr>
          <w:rFonts w:hint="eastAsia"/>
        </w:rPr>
      </w:r>
      <w:r/>
    </w:p>
    <w:p>
      <w:pPr>
        <w:pStyle w:val="975"/>
        <w:ind w:right="4197" w:firstLine="2368"/>
        <w:spacing w:before="98" w:line="362" w:lineRule="auto"/>
        <w:rPr>
          <w:rFonts w:hint="eastAsia"/>
          <w:spacing w:val="5"/>
        </w:rPr>
      </w:pPr>
      <w:r>
        <w:rPr>
          <w:b/>
          <w:bCs/>
          <w:spacing w:val="13"/>
        </w:rPr>
        <w:t xml:space="preserve">南京市工商行政管局</w:t>
      </w:r>
      <w:r>
        <w:rPr>
          <w:spacing w:val="5"/>
        </w:rPr>
        <w:t xml:space="preserve"> </w:t>
      </w:r>
      <w:r/>
    </w:p>
    <w:p>
      <w:pPr>
        <w:pStyle w:val="975"/>
        <w:ind w:left="2913" w:right="3960" w:hanging="329"/>
        <w:jc w:val="right"/>
        <w:spacing w:before="98" w:line="362" w:lineRule="auto"/>
        <w:rPr>
          <w:rFonts w:hint="eastAsia"/>
          <w:b/>
          <w:bCs/>
          <w:spacing w:val="13"/>
          <w:lang w:val="en-US"/>
        </w:rPr>
      </w:pPr>
      <w:r>
        <w:rPr>
          <w:rFonts w:hint="eastAsia"/>
          <w:b/>
          <w:bCs/>
          <w:spacing w:val="13"/>
          <w:lang w:val="en-US"/>
        </w:rPr>
        <w:t xml:space="preserve">    监制</w:t>
      </w:r>
      <w:r/>
    </w:p>
    <w:p>
      <w:pPr>
        <w:pStyle w:val="975"/>
        <w:ind w:left="2913" w:right="4197" w:hanging="329"/>
        <w:spacing w:before="98" w:line="362" w:lineRule="auto"/>
        <w:rPr>
          <w:rFonts w:hint="eastAsia"/>
          <w:b/>
          <w:bCs/>
          <w:spacing w:val="13"/>
        </w:rPr>
      </w:pPr>
      <w:r>
        <w:rPr>
          <w:b/>
          <w:bCs/>
          <w:spacing w:val="13"/>
        </w:rPr>
        <w:t xml:space="preserve">南京市财政局监制</w:t>
      </w:r>
      <w:bookmarkEnd w:id="33"/>
      <w:r/>
      <w:r/>
    </w:p>
    <w:p>
      <w:pPr>
        <w:spacing w:line="362" w:lineRule="auto"/>
        <w:rPr>
          <w:rFonts w:hint="eastAsia"/>
        </w:rPr>
      </w:pPr>
      <w:r>
        <w:rPr>
          <w:rFonts w:hint="eastAsia"/>
        </w:rPr>
      </w:r>
      <w:r/>
    </w:p>
    <w:p>
      <w:pPr>
        <w:spacing w:line="362" w:lineRule="auto"/>
        <w:rPr>
          <w:rFonts w:hint="eastAsia"/>
        </w:rPr>
        <w:sectPr>
          <w:footerReference w:type="default" r:id="rId13"/>
          <w:footnotePr/>
          <w:endnotePr/>
          <w:type w:val="nextPage"/>
          <w:pgSz w:w="11900" w:h="16830" w:orient="portrait"/>
          <w:pgMar w:top="1430" w:right="1110" w:bottom="0" w:left="1770" w:header="0" w:footer="0" w:gutter="0"/>
          <w:cols w:num="1" w:sep="0" w:space="1701" w:equalWidth="1"/>
          <w:docGrid w:linePitch="360"/>
        </w:sectPr>
      </w:pPr>
      <w:r>
        <w:rPr>
          <w:rFonts w:hint="eastAsia"/>
        </w:rPr>
      </w:r>
      <w:r/>
    </w:p>
    <w:p>
      <w:pPr>
        <w:rPr>
          <w:rFonts w:hint="eastAsia"/>
          <w:sz w:val="24"/>
          <w:szCs w:val="24"/>
        </w:rPr>
      </w:pPr>
      <w:r>
        <w:rPr>
          <w:rFonts w:hint="eastAsia"/>
          <w:sz w:val="24"/>
          <w:szCs w:val="24"/>
        </w:rPr>
        <w:t xml:space="preserve">以下为中标后</w:t>
      </w:r>
      <w:r>
        <w:rPr>
          <w:rFonts w:hint="eastAsia"/>
          <w:sz w:val="24"/>
          <w:szCs w:val="24"/>
        </w:rPr>
        <w:t xml:space="preserve">签定</w:t>
      </w:r>
      <w:r>
        <w:rPr>
          <w:rFonts w:hint="eastAsia"/>
          <w:sz w:val="24"/>
          <w:szCs w:val="24"/>
        </w:rPr>
        <w:t xml:space="preserve">本项目合同的通用条款，中标人不得提出实质性的修改。</w:t>
      </w:r>
      <w:bookmarkEnd w:id="34"/>
      <w:r/>
      <w:bookmarkEnd w:id="35"/>
      <w:r/>
      <w:bookmarkEnd w:id="36"/>
      <w:r/>
      <w:r/>
    </w:p>
    <w:tbl>
      <w:tblPr>
        <w:tblW w:w="9401" w:type="dxa"/>
        <w:jc w:val="center"/>
        <w:tblLayout w:type="fixed"/>
        <w:tblLook w:val="04A0" w:firstRow="1" w:lastRow="0" w:firstColumn="1" w:lastColumn="0" w:noHBand="0" w:noVBand="1"/>
      </w:tblPr>
      <w:tblGrid>
        <w:gridCol w:w="4758"/>
        <w:gridCol w:w="4643"/>
      </w:tblGrid>
      <w:tr>
        <w:trPr>
          <w:jc w:val="center"/>
          <w:trHeight w:val="486"/>
        </w:trPr>
        <w:tc>
          <w:tcPr>
            <w:tcBorders>
              <w:top w:val="none" w:color="000000" w:sz="4" w:space="0"/>
              <w:left w:val="none" w:color="000000" w:sz="4" w:space="0"/>
              <w:bottom w:val="none" w:color="000000" w:sz="4" w:space="0"/>
              <w:right w:val="none" w:color="000000" w:sz="4" w:space="0"/>
            </w:tcBorders>
            <w:tcW w:w="4758" w:type="dxa"/>
            <w:textDirection w:val="lrTb"/>
            <w:noWrap w:val="false"/>
          </w:tcPr>
          <w:p>
            <w:pPr>
              <w:ind w:left="2100" w:hanging="2100"/>
              <w:rPr>
                <w:rFonts w:hint="eastAsia" w:cs="仿宋"/>
                <w:sz w:val="24"/>
                <w:szCs w:val="24"/>
              </w:rPr>
            </w:pPr>
            <w:r>
              <w:rPr>
                <w:rFonts w:hint="eastAsia" w:cs="仿宋"/>
                <w:sz w:val="24"/>
                <w:szCs w:val="24"/>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Fonts w:hint="eastAsia" w:cs="仿宋"/>
                <w:sz w:val="24"/>
                <w:szCs w:val="24"/>
              </w:rPr>
            </w:pPr>
            <w:r>
              <w:rPr>
                <w:rFonts w:hint="eastAsia" w:cs="仿宋"/>
                <w:sz w:val="24"/>
                <w:szCs w:val="24"/>
              </w:rPr>
              <w:t xml:space="preserve">供应商：（以下称乙方）</w:t>
            </w:r>
            <w:r/>
          </w:p>
        </w:tc>
      </w:tr>
      <w:tr>
        <w:trPr>
          <w:jc w:val="center"/>
          <w:trHeight w:val="374"/>
        </w:trPr>
        <w:tc>
          <w:tcPr>
            <w:tcBorders>
              <w:top w:val="none" w:color="000000" w:sz="4" w:space="0"/>
              <w:left w:val="none" w:color="000000" w:sz="4" w:space="0"/>
              <w:bottom w:val="none" w:color="000000" w:sz="4" w:space="0"/>
              <w:right w:val="none" w:color="000000" w:sz="4" w:space="0"/>
            </w:tcBorders>
            <w:tcW w:w="4758" w:type="dxa"/>
            <w:textDirection w:val="lrTb"/>
            <w:noWrap w:val="false"/>
          </w:tcPr>
          <w:p>
            <w:pPr>
              <w:rPr>
                <w:rFonts w:hint="eastAsia" w:cs="仿宋"/>
                <w:sz w:val="24"/>
                <w:szCs w:val="24"/>
              </w:rPr>
            </w:pPr>
            <w:r>
              <w:rPr>
                <w:rFonts w:hint="eastAsia" w:cs="仿宋"/>
                <w:sz w:val="24"/>
                <w:szCs w:val="24"/>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Fonts w:hint="eastAsia" w:cs="仿宋"/>
                <w:sz w:val="24"/>
                <w:szCs w:val="24"/>
              </w:rPr>
            </w:pPr>
            <w:r>
              <w:rPr>
                <w:rFonts w:hint="eastAsia" w:cs="仿宋"/>
                <w:sz w:val="24"/>
                <w:szCs w:val="24"/>
              </w:rPr>
              <w:t xml:space="preserve">住所地：</w:t>
            </w:r>
            <w:r/>
          </w:p>
        </w:tc>
      </w:tr>
    </w:tbl>
    <w:p>
      <w:pPr>
        <w:ind w:firstLine="420"/>
        <w:spacing w:line="360" w:lineRule="auto"/>
        <w:shd w:val="clear" w:color="auto" w:fill="ffffff"/>
        <w:widowControl/>
        <w:rPr>
          <w:rFonts w:hint="eastAsia" w:cs="仿宋"/>
          <w:sz w:val="24"/>
          <w:szCs w:val="24"/>
        </w:rPr>
      </w:pPr>
      <w:r>
        <w:rPr>
          <w:rFonts w:hint="eastAsia" w:cs="仿宋"/>
          <w:sz w:val="24"/>
          <w:szCs w:val="24"/>
        </w:rPr>
        <w:t xml:space="preserve">根据</w:t>
      </w:r>
      <w:r>
        <w:rPr>
          <w:rFonts w:hint="eastAsia" w:cs="仿宋"/>
          <w:sz w:val="24"/>
          <w:szCs w:val="24"/>
          <w:u w:val="single"/>
        </w:rPr>
        <w:t xml:space="preserve">《中华人民共和国政府采购法》《中华人民共和国民法典》</w:t>
      </w:r>
      <w:r>
        <w:rPr>
          <w:rFonts w:hint="eastAsia" w:cs="仿宋"/>
          <w:sz w:val="24"/>
          <w:szCs w:val="24"/>
        </w:rPr>
        <w:t xml:space="preserve">等法律法规的规定，甲乙双方按照采购结果签订本合同。</w:t>
      </w:r>
      <w:r/>
    </w:p>
    <w:p>
      <w:pPr>
        <w:ind w:firstLine="422"/>
        <w:spacing w:line="360" w:lineRule="auto"/>
        <w:shd w:val="clear" w:color="auto" w:fill="ffffff"/>
        <w:widowControl/>
        <w:rPr>
          <w:rFonts w:hint="eastAsia" w:cs="仿宋"/>
          <w:sz w:val="24"/>
          <w:szCs w:val="24"/>
        </w:rPr>
      </w:pPr>
      <w:r>
        <w:rPr>
          <w:rFonts w:hint="eastAsia" w:cs="仿宋"/>
          <w:b/>
          <w:bCs/>
          <w:sz w:val="24"/>
          <w:szCs w:val="24"/>
        </w:rPr>
        <w:t xml:space="preserve">第一条合同标的</w:t>
      </w:r>
      <w:r>
        <w:rPr>
          <w:rFonts w:hint="eastAsia" w:cs="仿宋"/>
          <w:sz w:val="24"/>
          <w:szCs w:val="24"/>
        </w:rPr>
        <w:t xml:space="preserve"> </w:t>
      </w:r>
      <w:r/>
    </w:p>
    <w:p>
      <w:pPr>
        <w:ind w:firstLine="422"/>
        <w:spacing w:line="360" w:lineRule="auto"/>
        <w:shd w:val="clear" w:color="auto" w:fill="ffffff"/>
        <w:widowControl/>
        <w:rPr>
          <w:rFonts w:hint="eastAsia" w:cs="仿宋"/>
          <w:sz w:val="24"/>
          <w:szCs w:val="24"/>
        </w:rPr>
      </w:pPr>
      <w:r>
        <w:rPr>
          <w:rFonts w:hint="eastAsia" w:cs="仿宋"/>
          <w:sz w:val="24"/>
          <w:szCs w:val="24"/>
        </w:rPr>
        <w:t xml:space="preserve">乙方根据甲方要求提供下列服务：</w:t>
      </w:r>
      <w:r>
        <w:rPr>
          <w:rFonts w:hint="eastAsia" w:cs="仿宋"/>
          <w:sz w:val="24"/>
          <w:szCs w:val="24"/>
          <w:u w:val="single"/>
        </w:rPr>
        <w:t xml:space="preserve">东山老城区桥梁技术检测服务</w:t>
      </w:r>
      <w:r>
        <w:rPr>
          <w:rFonts w:hint="eastAsia" w:cs="仿宋"/>
          <w:sz w:val="24"/>
          <w:szCs w:val="24"/>
        </w:rPr>
        <w:t xml:space="preserve">，项目负责人：</w:t>
      </w:r>
      <w:r>
        <w:rPr>
          <w:rFonts w:hint="eastAsia" w:cs="仿宋"/>
          <w:sz w:val="24"/>
          <w:szCs w:val="24"/>
          <w:u w:val="single"/>
        </w:rPr>
        <w:t xml:space="preserve">   </w:t>
      </w:r>
      <w:r>
        <w:rPr>
          <w:rFonts w:hint="eastAsia" w:cs="仿宋"/>
          <w:sz w:val="24"/>
          <w:szCs w:val="24"/>
          <w:u w:val="single"/>
          <w:lang w:val="en-US"/>
        </w:rPr>
        <w:t xml:space="preserve">  </w:t>
      </w:r>
      <w:r>
        <w:rPr>
          <w:rFonts w:hint="eastAsia" w:cs="仿宋"/>
          <w:sz w:val="24"/>
          <w:szCs w:val="24"/>
          <w:u w:val="single"/>
        </w:rPr>
        <w:t xml:space="preserve">   </w:t>
      </w:r>
      <w:r>
        <w:rPr>
          <w:rFonts w:hint="eastAsia" w:cs="仿宋"/>
          <w:sz w:val="24"/>
          <w:szCs w:val="24"/>
        </w:rPr>
        <w:t xml:space="preserve">，服务内容详见乙方响应性文件等。</w:t>
      </w:r>
      <w:r/>
    </w:p>
    <w:p>
      <w:pPr>
        <w:ind w:firstLine="420"/>
        <w:spacing w:line="360" w:lineRule="auto"/>
        <w:shd w:val="clear" w:color="auto" w:fill="ffffff"/>
        <w:widowControl/>
        <w:rPr>
          <w:rFonts w:hint="eastAsia" w:cs="仿宋"/>
          <w:sz w:val="24"/>
          <w:szCs w:val="24"/>
        </w:rPr>
      </w:pPr>
      <w:r>
        <w:rPr>
          <w:rFonts w:hint="eastAsia" w:cs="仿宋"/>
          <w:b/>
          <w:bCs/>
          <w:sz w:val="24"/>
          <w:szCs w:val="24"/>
        </w:rPr>
        <w:t xml:space="preserve">第二条合同总价款</w:t>
      </w:r>
      <w:r>
        <w:rPr>
          <w:rFonts w:hint="eastAsia" w:cs="仿宋"/>
          <w:sz w:val="24"/>
          <w:szCs w:val="24"/>
        </w:rPr>
        <w:t xml:space="preserve"> </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本合同项下服务总价款为</w:t>
      </w:r>
      <w:r>
        <w:rPr>
          <w:rFonts w:hint="eastAsia" w:cs="仿宋"/>
          <w:sz w:val="24"/>
          <w:szCs w:val="24"/>
          <w:u w:val="single"/>
        </w:rPr>
        <w:t xml:space="preserve">          </w:t>
      </w:r>
      <w:r>
        <w:rPr>
          <w:rFonts w:hint="eastAsia" w:cs="仿宋"/>
          <w:sz w:val="24"/>
          <w:szCs w:val="24"/>
        </w:rPr>
        <w:t xml:space="preserve">（大写）人民币，分项价款在“分项报价表”中有明确规定。</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本合同总价款是完成本项目所发生的所有含税费用、支付给员工的工资和国家强制缴纳的各种社会保障金，以及投标人认为需要的其他费用等。</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本合同执行期间合同总价款不变。</w:t>
      </w:r>
      <w:r/>
    </w:p>
    <w:p>
      <w:pPr>
        <w:ind w:firstLine="472"/>
        <w:spacing w:line="360" w:lineRule="auto"/>
        <w:shd w:val="clear" w:color="auto" w:fill="ffffff"/>
        <w:widowControl/>
        <w:rPr>
          <w:rFonts w:hint="eastAsia" w:cs="仿宋"/>
          <w:sz w:val="24"/>
          <w:szCs w:val="24"/>
        </w:rPr>
      </w:pPr>
      <w:r>
        <w:rPr>
          <w:rFonts w:hint="eastAsia" w:cs="仿宋"/>
          <w:b/>
          <w:bCs/>
          <w:sz w:val="24"/>
          <w:szCs w:val="24"/>
        </w:rPr>
        <w:t xml:space="preserve">第三条 组成本合同的有关文件</w:t>
      </w:r>
      <w:r>
        <w:rPr>
          <w:rFonts w:hint="eastAsia" w:cs="仿宋"/>
          <w:sz w:val="24"/>
          <w:szCs w:val="24"/>
        </w:rPr>
        <w:t xml:space="preserve">  </w:t>
      </w:r>
      <w:r/>
    </w:p>
    <w:p>
      <w:pPr>
        <w:ind w:firstLine="470"/>
        <w:spacing w:line="360" w:lineRule="auto"/>
        <w:shd w:val="clear" w:color="auto" w:fill="ffffff"/>
        <w:widowControl/>
        <w:rPr>
          <w:rFonts w:hint="eastAsia" w:cs="仿宋"/>
          <w:sz w:val="24"/>
          <w:szCs w:val="24"/>
        </w:rPr>
      </w:pPr>
      <w:r>
        <w:rPr>
          <w:rFonts w:hint="eastAsia" w:cs="仿宋"/>
          <w:sz w:val="24"/>
          <w:szCs w:val="24"/>
        </w:rPr>
        <w:t xml:space="preserve">甲方招标文件、乙方投标文件和有关附件是本合同不可分割的组成部分，与本合同具有同等法律效力，这些文件包括但不限于：</w:t>
      </w:r>
      <w:r/>
    </w:p>
    <w:p>
      <w:pPr>
        <w:ind w:firstLine="470"/>
        <w:spacing w:line="360" w:lineRule="auto"/>
        <w:shd w:val="clear" w:color="auto" w:fill="ffffff"/>
        <w:widowControl/>
        <w:rPr>
          <w:rFonts w:hint="eastAsia" w:cs="仿宋"/>
          <w:sz w:val="24"/>
          <w:szCs w:val="24"/>
        </w:rPr>
      </w:pPr>
      <w:r>
        <w:rPr>
          <w:rFonts w:hint="eastAsia" w:cs="仿宋"/>
          <w:sz w:val="24"/>
          <w:szCs w:val="24"/>
        </w:rPr>
        <w:t xml:space="preserve">（1）乙方提供的投标文件和投标报价表（含分项报价表）；</w:t>
      </w:r>
      <w:r/>
    </w:p>
    <w:p>
      <w:pPr>
        <w:ind w:firstLine="470"/>
        <w:spacing w:line="360" w:lineRule="auto"/>
        <w:shd w:val="clear" w:color="auto" w:fill="ffffff"/>
        <w:widowControl/>
        <w:rPr>
          <w:rFonts w:hint="eastAsia" w:cs="仿宋"/>
          <w:sz w:val="24"/>
          <w:szCs w:val="24"/>
        </w:rPr>
      </w:pPr>
      <w:r>
        <w:rPr>
          <w:rFonts w:hint="eastAsia" w:cs="仿宋"/>
          <w:sz w:val="24"/>
          <w:szCs w:val="24"/>
        </w:rPr>
        <w:t xml:space="preserve">（2）供货一览表；</w:t>
      </w:r>
      <w:r/>
    </w:p>
    <w:p>
      <w:pPr>
        <w:ind w:firstLine="470"/>
        <w:spacing w:line="360" w:lineRule="auto"/>
        <w:shd w:val="clear" w:color="auto" w:fill="ffffff"/>
        <w:widowControl/>
        <w:rPr>
          <w:rFonts w:hint="eastAsia" w:cs="仿宋"/>
          <w:sz w:val="24"/>
          <w:szCs w:val="24"/>
        </w:rPr>
      </w:pPr>
      <w:r>
        <w:rPr>
          <w:rFonts w:hint="eastAsia" w:cs="仿宋"/>
          <w:sz w:val="24"/>
          <w:szCs w:val="24"/>
        </w:rPr>
        <w:t xml:space="preserve">（3）技术规格响应表；</w:t>
      </w:r>
      <w:r/>
    </w:p>
    <w:p>
      <w:pPr>
        <w:ind w:firstLine="470"/>
        <w:spacing w:line="360" w:lineRule="auto"/>
        <w:shd w:val="clear" w:color="auto" w:fill="ffffff"/>
        <w:widowControl/>
        <w:rPr>
          <w:rFonts w:hint="eastAsia" w:cs="仿宋"/>
          <w:sz w:val="24"/>
          <w:szCs w:val="24"/>
        </w:rPr>
      </w:pPr>
      <w:r>
        <w:rPr>
          <w:rFonts w:hint="eastAsia" w:cs="仿宋"/>
          <w:sz w:val="24"/>
          <w:szCs w:val="24"/>
        </w:rPr>
        <w:t xml:space="preserve">（4）投标承诺；</w:t>
      </w:r>
      <w:r/>
    </w:p>
    <w:p>
      <w:pPr>
        <w:ind w:firstLine="470"/>
        <w:spacing w:line="360" w:lineRule="auto"/>
        <w:shd w:val="clear" w:color="auto" w:fill="ffffff"/>
        <w:widowControl/>
        <w:rPr>
          <w:rFonts w:hint="eastAsia" w:cs="仿宋"/>
          <w:sz w:val="24"/>
          <w:szCs w:val="24"/>
        </w:rPr>
      </w:pPr>
      <w:r>
        <w:rPr>
          <w:rFonts w:hint="eastAsia" w:cs="仿宋"/>
          <w:sz w:val="24"/>
          <w:szCs w:val="24"/>
        </w:rPr>
        <w:t xml:space="preserve">（5）服务承诺；</w:t>
      </w:r>
      <w:r/>
    </w:p>
    <w:p>
      <w:pPr>
        <w:ind w:firstLine="470"/>
        <w:spacing w:line="360" w:lineRule="auto"/>
        <w:shd w:val="clear" w:color="auto" w:fill="ffffff"/>
        <w:widowControl/>
        <w:rPr>
          <w:rFonts w:hint="eastAsia" w:cs="仿宋"/>
          <w:sz w:val="24"/>
          <w:szCs w:val="24"/>
        </w:rPr>
      </w:pPr>
      <w:r>
        <w:rPr>
          <w:rFonts w:hint="eastAsia" w:cs="仿宋"/>
          <w:sz w:val="24"/>
          <w:szCs w:val="24"/>
        </w:rPr>
        <w:t xml:space="preserve">（6）中标通知书；</w:t>
      </w:r>
      <w:r/>
    </w:p>
    <w:p>
      <w:pPr>
        <w:ind w:firstLine="470"/>
        <w:spacing w:line="360" w:lineRule="auto"/>
        <w:shd w:val="clear" w:color="auto" w:fill="ffffff"/>
        <w:widowControl/>
        <w:rPr>
          <w:rFonts w:hint="eastAsia" w:cs="仿宋"/>
          <w:sz w:val="24"/>
          <w:szCs w:val="24"/>
        </w:rPr>
      </w:pPr>
      <w:r>
        <w:rPr>
          <w:rFonts w:hint="eastAsia" w:cs="仿宋"/>
          <w:sz w:val="24"/>
          <w:szCs w:val="24"/>
        </w:rPr>
        <w:t xml:space="preserve">（7）甲乙双方商定的其他文件等。</w:t>
      </w:r>
      <w:r/>
    </w:p>
    <w:p>
      <w:pPr>
        <w:ind w:firstLine="420"/>
        <w:spacing w:line="360" w:lineRule="auto"/>
        <w:shd w:val="clear" w:color="auto" w:fill="ffffff"/>
        <w:widowControl/>
        <w:rPr>
          <w:rFonts w:hint="eastAsia" w:cs="仿宋"/>
          <w:sz w:val="24"/>
          <w:szCs w:val="24"/>
        </w:rPr>
      </w:pPr>
      <w:r>
        <w:rPr>
          <w:rFonts w:hint="eastAsia" w:cs="仿宋"/>
          <w:b/>
          <w:bCs/>
          <w:sz w:val="24"/>
          <w:szCs w:val="24"/>
        </w:rPr>
        <w:t xml:space="preserve">第四条 权利保证</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乙方应保证为甲方提供服务任何一部分时不受第三方提出侵犯其专利权、版权、商标权或其他权利的起诉。一旦出现侵权，乙方应承担全部责任。</w:t>
      </w:r>
      <w:r/>
    </w:p>
    <w:p>
      <w:pPr>
        <w:ind w:firstLine="420"/>
        <w:spacing w:line="360" w:lineRule="auto"/>
        <w:shd w:val="clear" w:color="auto" w:fill="ffffff"/>
        <w:widowControl/>
        <w:rPr>
          <w:rFonts w:hint="eastAsia" w:cs="仿宋"/>
          <w:sz w:val="24"/>
          <w:szCs w:val="24"/>
        </w:rPr>
      </w:pPr>
      <w:r>
        <w:rPr>
          <w:rFonts w:hint="eastAsia" w:cs="仿宋"/>
          <w:b/>
          <w:bCs/>
          <w:sz w:val="24"/>
          <w:szCs w:val="24"/>
        </w:rPr>
        <w:t xml:space="preserve">第五条 质量保证</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1、乙方承诺，能够按照本合同及招投标文件约定为甲方提供技术服务，遵守甲方的各项规章制度、操作规程，保守甲方商业秘密，勤勉尽责地完成工作任务。</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2、乙方人员上岗前，甲方可对乙方人员进行上岗安全教育。</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3、根据所从事的工作，乙方应按照甲方的有关规定配备必要的劳动保护用品、办公用品、车辆等，以满足日常工作需求。</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4、乙方提供劳务时应遵守甲方的操作规程，达到甲方的各项要求和标准，并接受甲方的工作考核。若因乙方违纪给甲方造成损失的，乙方应承担相应赔偿责任。</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5、鉴于甲乙双方为劳务关系，本合同期内乙方不享有劳动法律法规规定的社会保险及福利待遇，甲方也无需因此向乙方支付任何形式的补偿。</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6、鉴于甲乙双方为劳务关系，本合同期内乙方人员患病或其它任何原因负伤的，相关的医药、治疗等一切费用由乙方自行承担。</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7、在本合同期内，乙方在从事甲方安排的工作中致人损害的，乙方应自行承担赔偿责任，由此给甲方造成损失的，乙方应据实赔偿。</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8、乙方应当保守工作期间知悉甲方的各种商业秘密、财务数据、公司机密等任何不宜对外公开的事项，否则造成甲方损失的，乙方应承担赔偿责任。</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9、乙方提供的服务必须全部达到采购文件各项要求，国家或行业有规定的，还要符合相应规定。服务期满前，乙方应根据甲方要求提供完整的文档资料，并配合甲方做好下一服务年度的衔接工作。</w:t>
      </w:r>
      <w:r/>
    </w:p>
    <w:p>
      <w:pPr>
        <w:ind w:firstLine="420"/>
        <w:spacing w:line="360" w:lineRule="auto"/>
        <w:shd w:val="clear" w:color="auto" w:fill="ffffff"/>
        <w:widowControl/>
        <w:rPr>
          <w:rFonts w:hint="eastAsia" w:cs="仿宋"/>
          <w:sz w:val="24"/>
          <w:szCs w:val="24"/>
        </w:rPr>
      </w:pPr>
      <w:r>
        <w:rPr>
          <w:rFonts w:hint="eastAsia" w:cs="仿宋"/>
          <w:b/>
          <w:bCs/>
          <w:sz w:val="24"/>
          <w:szCs w:val="24"/>
        </w:rPr>
        <w:t xml:space="preserve">第六条 </w:t>
      </w:r>
      <w:r>
        <w:rPr>
          <w:rFonts w:hint="eastAsia" w:cs="仿宋"/>
          <w:b/>
          <w:bCs/>
          <w:sz w:val="24"/>
          <w:szCs w:val="24"/>
          <w:lang w:val="en-US"/>
        </w:rPr>
        <w:t xml:space="preserve">服务期限</w:t>
      </w:r>
      <w:r>
        <w:rPr>
          <w:rFonts w:hint="eastAsia" w:cs="仿宋"/>
          <w:b/>
          <w:bCs/>
          <w:sz w:val="24"/>
          <w:szCs w:val="24"/>
        </w:rPr>
        <w:t xml:space="preserve">和验收</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1、合同服务期</w:t>
      </w:r>
      <w:r>
        <w:rPr>
          <w:rFonts w:hint="eastAsia" w:cs="仿宋"/>
          <w:sz w:val="24"/>
          <w:szCs w:val="24"/>
          <w:lang w:val="en-US"/>
        </w:rPr>
        <w:t xml:space="preserve">限</w:t>
      </w:r>
      <w:r>
        <w:rPr>
          <w:rFonts w:hint="eastAsia" w:cs="仿宋"/>
          <w:sz w:val="24"/>
          <w:szCs w:val="24"/>
        </w:rPr>
        <w:t xml:space="preserve">为：</w:t>
      </w:r>
      <w:r>
        <w:rPr>
          <w:rFonts w:cs="仿宋"/>
          <w:sz w:val="24"/>
          <w:szCs w:val="24"/>
          <w:shd w:val="clear" w:color="auto" w:fill="ffffff"/>
        </w:rPr>
        <w:t xml:space="preserve">一年</w:t>
      </w:r>
      <w:r>
        <w:rPr>
          <w:rFonts w:hint="eastAsia" w:cs="仿宋"/>
          <w:sz w:val="24"/>
          <w:szCs w:val="24"/>
        </w:rPr>
        <w:t xml:space="preserve">。</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2、验收标准：按行业通行标准和乙方投标文件的承诺（不低于国家相关标准）。</w:t>
      </w:r>
      <w:r/>
    </w:p>
    <w:p>
      <w:pPr>
        <w:ind w:firstLine="420"/>
        <w:spacing w:line="360" w:lineRule="auto"/>
        <w:shd w:val="clear" w:color="auto" w:fill="ffffff"/>
        <w:widowControl/>
        <w:rPr>
          <w:rFonts w:hint="eastAsia" w:cs="仿宋"/>
          <w:b/>
          <w:bCs/>
          <w:sz w:val="24"/>
          <w:szCs w:val="24"/>
          <w:lang w:val="en-US"/>
        </w:rPr>
      </w:pPr>
      <w:r>
        <w:rPr>
          <w:rFonts w:hint="eastAsia" w:cs="仿宋"/>
          <w:b/>
          <w:bCs/>
          <w:sz w:val="24"/>
          <w:szCs w:val="24"/>
        </w:rPr>
        <w:t xml:space="preserve">第七条 </w:t>
      </w:r>
      <w:r>
        <w:rPr>
          <w:rFonts w:hint="eastAsia" w:cs="仿宋"/>
          <w:b/>
          <w:bCs/>
          <w:sz w:val="24"/>
          <w:szCs w:val="24"/>
          <w:lang w:val="en-US"/>
        </w:rPr>
        <w:t xml:space="preserve">服务要求</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63"/>
        <w:gridCol w:w="2216"/>
        <w:gridCol w:w="5643"/>
      </w:tblGrid>
      <w:tr>
        <w:trPr>
          <w:jc w:val="center"/>
          <w:trHeight w:val="482"/>
        </w:trPr>
        <w:tc>
          <w:tcPr>
            <w:tcW w:w="663" w:type="dxa"/>
            <w:vAlign w:val="center"/>
            <w:textDirection w:val="lrTb"/>
            <w:noWrap w:val="false"/>
          </w:tcPr>
          <w:p>
            <w:pPr>
              <w:pStyle w:val="1390"/>
              <w:jc w:val="center"/>
              <w:rPr>
                <w:rFonts w:ascii="宋体" w:cs="宋体"/>
                <w:b/>
                <w:bCs/>
              </w:rPr>
            </w:pPr>
            <w:r>
              <w:rPr>
                <w:rFonts w:hint="eastAsia" w:ascii="宋体" w:cs="宋体"/>
                <w:b/>
                <w:bCs/>
              </w:rPr>
              <w:t xml:space="preserve">序号</w:t>
            </w:r>
            <w:r/>
          </w:p>
        </w:tc>
        <w:tc>
          <w:tcPr>
            <w:tcW w:w="2216" w:type="dxa"/>
            <w:vAlign w:val="center"/>
            <w:textDirection w:val="lrTb"/>
            <w:noWrap w:val="false"/>
          </w:tcPr>
          <w:p>
            <w:pPr>
              <w:pStyle w:val="1390"/>
              <w:jc w:val="center"/>
              <w:rPr>
                <w:rFonts w:ascii="宋体" w:cs="宋体"/>
                <w:b/>
                <w:bCs/>
              </w:rPr>
            </w:pPr>
            <w:r>
              <w:rPr>
                <w:rFonts w:hint="eastAsia" w:ascii="宋体" w:cs="宋体"/>
                <w:b/>
                <w:bCs/>
              </w:rPr>
              <w:t xml:space="preserve">名称</w:t>
            </w:r>
            <w:r/>
          </w:p>
        </w:tc>
        <w:tc>
          <w:tcPr>
            <w:tcW w:w="5643" w:type="dxa"/>
            <w:vAlign w:val="center"/>
            <w:textDirection w:val="lrTb"/>
            <w:noWrap w:val="false"/>
          </w:tcPr>
          <w:p>
            <w:pPr>
              <w:pStyle w:val="1390"/>
              <w:jc w:val="center"/>
              <w:rPr>
                <w:rFonts w:ascii="宋体" w:cs="宋体"/>
                <w:b/>
                <w:bCs/>
              </w:rPr>
            </w:pPr>
            <w:r>
              <w:rPr>
                <w:rFonts w:hint="eastAsia" w:ascii="宋体" w:cs="宋体"/>
                <w:b/>
                <w:bCs/>
              </w:rPr>
              <w:t xml:space="preserve">服务要求</w:t>
            </w:r>
            <w:r/>
          </w:p>
        </w:tc>
      </w:tr>
      <w:tr>
        <w:trPr>
          <w:jc w:val="center"/>
        </w:trPr>
        <w:tc>
          <w:tcPr>
            <w:tcW w:w="663" w:type="dxa"/>
            <w:vAlign w:val="center"/>
            <w:textDirection w:val="lrTb"/>
            <w:noWrap w:val="false"/>
          </w:tcPr>
          <w:p>
            <w:pPr>
              <w:pStyle w:val="139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W w:w="2216" w:type="dxa"/>
            <w:vAlign w:val="center"/>
            <w:textDirection w:val="lrTb"/>
            <w:noWrap w:val="false"/>
          </w:tcPr>
          <w:p>
            <w:pPr>
              <w:pStyle w:val="139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跟踪服务</w:t>
            </w:r>
            <w:r/>
          </w:p>
        </w:tc>
        <w:tc>
          <w:tcPr>
            <w:tcW w:w="5643" w:type="dxa"/>
            <w:vAlign w:val="center"/>
            <w:textDirection w:val="lrTb"/>
            <w:noWrap w:val="false"/>
          </w:tcPr>
          <w:p>
            <w:pPr>
              <w:pStyle w:val="139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提供跟踪服务的方案，方案包括：</w:t>
            </w:r>
            <w:r/>
          </w:p>
          <w:p>
            <w:pPr>
              <w:pStyle w:val="139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、跟踪服务内容</w:t>
            </w:r>
            <w:r/>
          </w:p>
          <w:p>
            <w:pPr>
              <w:pStyle w:val="139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2、桥梁病害解决方案</w:t>
            </w:r>
            <w:r/>
          </w:p>
          <w:p>
            <w:pPr>
              <w:pStyle w:val="139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3、响应时间</w:t>
            </w:r>
            <w:r/>
          </w:p>
          <w:p>
            <w:pPr>
              <w:pStyle w:val="139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4、人员保障</w:t>
            </w:r>
            <w:r/>
          </w:p>
        </w:tc>
      </w:tr>
      <w:tr>
        <w:trPr>
          <w:jc w:val="center"/>
        </w:trPr>
        <w:tc>
          <w:tcPr>
            <w:tcW w:w="663" w:type="dxa"/>
            <w:vAlign w:val="center"/>
            <w:textDirection w:val="lrTb"/>
            <w:noWrap w:val="false"/>
          </w:tcPr>
          <w:p>
            <w:pPr>
              <w:pStyle w:val="139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W w:w="2216" w:type="dxa"/>
            <w:vAlign w:val="center"/>
            <w:textDirection w:val="lrTb"/>
            <w:noWrap w:val="false"/>
          </w:tcPr>
          <w:p>
            <w:pPr>
              <w:pStyle w:val="139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文档记录要求</w:t>
            </w:r>
            <w:r/>
          </w:p>
        </w:tc>
        <w:tc>
          <w:tcPr>
            <w:tcW w:w="5643" w:type="dxa"/>
            <w:vAlign w:val="center"/>
            <w:textDirection w:val="lrTb"/>
            <w:noWrap w:val="false"/>
          </w:tcPr>
          <w:p>
            <w:pPr>
              <w:pStyle w:val="139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1、桥梁常规检测完成后检测单位应提供的资料：提供桥梁常规检测报告，电子文件（</w:t>
            </w:r>
            <w:r>
              <w:rPr>
                <w:rFonts w:cs="宋体" w:asciiTheme="minorEastAsia" w:hAnsiTheme="minorEastAsia" w:eastAsiaTheme="minorEastAsia"/>
                <w:sz w:val="24"/>
                <w:szCs w:val="24"/>
              </w:rPr>
              <w:t xml:space="preserve">PDF</w:t>
            </w:r>
            <w:r>
              <w:rPr>
                <w:rFonts w:hint="eastAsia" w:cs="宋体" w:asciiTheme="minorEastAsia" w:hAnsiTheme="minorEastAsia" w:eastAsiaTheme="minorEastAsia"/>
                <w:sz w:val="24"/>
                <w:szCs w:val="24"/>
              </w:rPr>
              <w:t xml:space="preserve">格式）。（具体报告内容参照《城市桥梁养护技术标准》</w:t>
            </w:r>
            <w:r>
              <w:rPr>
                <w:rFonts w:cs="宋体" w:asciiTheme="minorEastAsia" w:hAnsiTheme="minorEastAsia" w:eastAsiaTheme="minorEastAsia"/>
                <w:sz w:val="24"/>
                <w:szCs w:val="24"/>
              </w:rPr>
              <w:t xml:space="preserve">CJJ99-2017</w:t>
            </w:r>
            <w:r>
              <w:rPr>
                <w:rFonts w:hint="eastAsia" w:cs="宋体" w:asciiTheme="minorEastAsia" w:hAnsiTheme="minorEastAsia" w:eastAsiaTheme="minorEastAsia"/>
                <w:sz w:val="24"/>
                <w:szCs w:val="24"/>
              </w:rPr>
              <w:t xml:space="preserve">）</w:t>
            </w:r>
            <w:r/>
          </w:p>
          <w:p>
            <w:pPr>
              <w:pStyle w:val="139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2、桥梁结构检测完成后检测单位应提供的资料：提供桥梁结构检测报告，电子文件（</w:t>
            </w:r>
            <w:r>
              <w:rPr>
                <w:rFonts w:cs="宋体" w:asciiTheme="minorEastAsia" w:hAnsiTheme="minorEastAsia" w:eastAsiaTheme="minorEastAsia"/>
                <w:sz w:val="24"/>
                <w:szCs w:val="24"/>
              </w:rPr>
              <w:t xml:space="preserve">PDF</w:t>
            </w:r>
            <w:r>
              <w:rPr>
                <w:rFonts w:hint="eastAsia" w:cs="宋体" w:asciiTheme="minorEastAsia" w:hAnsiTheme="minorEastAsia" w:eastAsiaTheme="minorEastAsia"/>
                <w:sz w:val="24"/>
                <w:szCs w:val="24"/>
              </w:rPr>
              <w:t xml:space="preserve">格式）。（具体报告内容参照《城市桥梁养护技术标准》</w:t>
            </w:r>
            <w:r>
              <w:rPr>
                <w:rFonts w:cs="宋体" w:asciiTheme="minorEastAsia" w:hAnsiTheme="minorEastAsia" w:eastAsiaTheme="minorEastAsia"/>
                <w:sz w:val="24"/>
                <w:szCs w:val="24"/>
              </w:rPr>
              <w:t xml:space="preserve">CJJ99-2017</w:t>
            </w:r>
            <w:r>
              <w:rPr>
                <w:rFonts w:hint="eastAsia" w:cs="宋体" w:asciiTheme="minorEastAsia" w:hAnsiTheme="minorEastAsia" w:eastAsiaTheme="minorEastAsia"/>
                <w:sz w:val="24"/>
                <w:szCs w:val="24"/>
              </w:rPr>
              <w:t xml:space="preserve">）</w:t>
            </w:r>
            <w:r/>
          </w:p>
          <w:p>
            <w:pPr>
              <w:pStyle w:val="139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3、桥梁技术</w:t>
            </w:r>
            <w:r>
              <w:rPr>
                <w:rFonts w:hint="eastAsia" w:cs="宋体" w:asciiTheme="minorEastAsia" w:hAnsiTheme="minorEastAsia" w:eastAsiaTheme="minorEastAsia"/>
                <w:sz w:val="24"/>
                <w:szCs w:val="24"/>
              </w:rPr>
              <w:t xml:space="preserve">测评需</w:t>
            </w:r>
            <w:r>
              <w:rPr>
                <w:rFonts w:hint="eastAsia" w:cs="宋体" w:asciiTheme="minorEastAsia" w:hAnsiTheme="minorEastAsia" w:eastAsiaTheme="minorEastAsia"/>
                <w:sz w:val="24"/>
                <w:szCs w:val="24"/>
              </w:rPr>
              <w:t xml:space="preserve">提交测评报告；</w:t>
            </w:r>
            <w:r/>
          </w:p>
          <w:p>
            <w:pPr>
              <w:pStyle w:val="1390"/>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、长期监测需提交报告</w:t>
            </w:r>
            <w:r/>
          </w:p>
          <w:p>
            <w:pPr>
              <w:pStyle w:val="139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5、轻量化监测维护需提交维护报告</w:t>
            </w:r>
            <w:r/>
          </w:p>
          <w:p>
            <w:pPr>
              <w:pStyle w:val="139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6、检测单位应将检测成果输入江苏省及南京市城市</w:t>
            </w:r>
            <w:r>
              <w:rPr>
                <w:rFonts w:hint="eastAsia" w:cs="宋体" w:asciiTheme="minorEastAsia" w:hAnsiTheme="minorEastAsia" w:eastAsiaTheme="minorEastAsia"/>
                <w:sz w:val="24"/>
                <w:szCs w:val="24"/>
              </w:rPr>
              <w:t xml:space="preserve">桥梁信息管理系统。</w:t>
            </w:r>
            <w:r/>
          </w:p>
        </w:tc>
      </w:tr>
      <w:tr>
        <w:trPr>
          <w:jc w:val="center"/>
        </w:trPr>
        <w:tc>
          <w:tcPr>
            <w:tcW w:w="663" w:type="dxa"/>
            <w:vAlign w:val="center"/>
            <w:textDirection w:val="lrTb"/>
            <w:noWrap w:val="false"/>
          </w:tcPr>
          <w:p>
            <w:pPr>
              <w:pStyle w:val="139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tcW w:w="2216" w:type="dxa"/>
            <w:vAlign w:val="center"/>
            <w:textDirection w:val="lrTb"/>
            <w:noWrap w:val="false"/>
          </w:tcPr>
          <w:p>
            <w:pPr>
              <w:pStyle w:val="139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验收标准和方法</w:t>
            </w:r>
            <w:r/>
          </w:p>
        </w:tc>
        <w:tc>
          <w:tcPr>
            <w:tcW w:w="5643" w:type="dxa"/>
            <w:vAlign w:val="center"/>
            <w:textDirection w:val="lrTb"/>
            <w:noWrap w:val="false"/>
          </w:tcPr>
          <w:p>
            <w:pPr>
              <w:pStyle w:val="139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供应商须在合同签订后120天内完成常规检测，</w:t>
            </w:r>
            <w:r>
              <w:rPr>
                <w:rFonts w:hint="eastAsia" w:cs="宋体" w:asciiTheme="minorEastAsia" w:hAnsiTheme="minorEastAsia" w:eastAsiaTheme="minorEastAsia"/>
                <w:sz w:val="24"/>
                <w:szCs w:val="24"/>
                <w:lang w:eastAsia="zh"/>
              </w:rPr>
              <w:t xml:space="preserve">120</w:t>
            </w:r>
            <w:r>
              <w:rPr>
                <w:rFonts w:hint="eastAsia" w:cs="宋体" w:asciiTheme="minorEastAsia" w:hAnsiTheme="minorEastAsia" w:eastAsiaTheme="minorEastAsia"/>
                <w:sz w:val="24"/>
                <w:szCs w:val="24"/>
              </w:rPr>
              <w:t xml:space="preserve">天内完成结构检测，一年内完成桥梁技术测评，并按招标文件要求提供通过采购人评审的桥梁检测报告及技术测评报告。开展检测工作的同时需编制桥梁档案，并更新省市桥梁管理平台。如供应商无法完成常规检测、结构检测、技术测评，或供应商无法提供</w:t>
            </w:r>
            <w:r>
              <w:rPr>
                <w:rFonts w:hint="eastAsia" w:cs="宋体" w:asciiTheme="minorEastAsia" w:hAnsiTheme="minorEastAsia" w:eastAsiaTheme="minorEastAsia"/>
                <w:sz w:val="24"/>
                <w:szCs w:val="24"/>
              </w:rPr>
              <w:t xml:space="preserve">符合磋商</w:t>
            </w:r>
            <w:r>
              <w:rPr>
                <w:rFonts w:hint="eastAsia" w:cs="宋体" w:asciiTheme="minorEastAsia" w:hAnsiTheme="minorEastAsia" w:eastAsiaTheme="minorEastAsia"/>
                <w:sz w:val="24"/>
                <w:szCs w:val="24"/>
              </w:rPr>
              <w:t xml:space="preserve">性文件要求的桥梁检测报告及测评报告，视为验收不合格。</w:t>
            </w:r>
            <w:r/>
          </w:p>
        </w:tc>
      </w:tr>
      <w:tr>
        <w:trPr>
          <w:jc w:val="center"/>
        </w:trPr>
        <w:tc>
          <w:tcPr>
            <w:tcW w:w="663" w:type="dxa"/>
            <w:vAlign w:val="center"/>
            <w:textDirection w:val="lrTb"/>
            <w:noWrap w:val="false"/>
          </w:tcPr>
          <w:p>
            <w:pPr>
              <w:pStyle w:val="139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W w:w="2216" w:type="dxa"/>
            <w:vAlign w:val="center"/>
            <w:textDirection w:val="lrTb"/>
            <w:noWrap w:val="false"/>
          </w:tcPr>
          <w:p>
            <w:pPr>
              <w:pStyle w:val="139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维护服务</w:t>
            </w:r>
            <w:r/>
          </w:p>
        </w:tc>
        <w:tc>
          <w:tcPr>
            <w:tcW w:w="5643" w:type="dxa"/>
            <w:vAlign w:val="center"/>
            <w:textDirection w:val="lrTb"/>
            <w:noWrap w:val="false"/>
          </w:tcPr>
          <w:p>
            <w:pPr>
              <w:pStyle w:val="139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投标人完成常规检测、结构检测及技术测评后应提供相关的跟踪及咨询服务，并对后续的桥梁维修工作给与相应的技术支持。</w:t>
            </w:r>
            <w:r/>
          </w:p>
        </w:tc>
      </w:tr>
      <w:tr>
        <w:trPr>
          <w:jc w:val="center"/>
        </w:trPr>
        <w:tc>
          <w:tcPr>
            <w:tcW w:w="663" w:type="dxa"/>
            <w:vAlign w:val="center"/>
            <w:textDirection w:val="lrTb"/>
            <w:noWrap w:val="false"/>
          </w:tcPr>
          <w:p>
            <w:pPr>
              <w:pStyle w:val="139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tcW w:w="2216" w:type="dxa"/>
            <w:vAlign w:val="center"/>
            <w:textDirection w:val="lrTb"/>
            <w:noWrap w:val="false"/>
          </w:tcPr>
          <w:p>
            <w:pPr>
              <w:pStyle w:val="139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项目交付时间</w:t>
            </w:r>
            <w:r/>
          </w:p>
        </w:tc>
        <w:tc>
          <w:tcPr>
            <w:tcW w:w="5643" w:type="dxa"/>
            <w:vAlign w:val="center"/>
            <w:textDirection w:val="lrTb"/>
            <w:noWrap w:val="false"/>
          </w:tcPr>
          <w:p>
            <w:pPr>
              <w:pStyle w:val="139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1、本项目合同履行期限：合同签订之日起一年。</w:t>
            </w:r>
            <w:r/>
          </w:p>
          <w:p>
            <w:pPr>
              <w:pStyle w:val="139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2、合同签订后120天内完成常规检测，</w:t>
            </w:r>
            <w:r>
              <w:rPr>
                <w:rFonts w:hint="eastAsia" w:cs="宋体" w:asciiTheme="minorEastAsia" w:hAnsiTheme="minorEastAsia" w:eastAsiaTheme="minorEastAsia"/>
                <w:sz w:val="24"/>
                <w:szCs w:val="24"/>
                <w:lang w:eastAsia="zh"/>
              </w:rPr>
              <w:t xml:space="preserve">120</w:t>
            </w:r>
            <w:r>
              <w:rPr>
                <w:rFonts w:hint="eastAsia" w:cs="宋体" w:asciiTheme="minorEastAsia" w:hAnsiTheme="minorEastAsia" w:eastAsiaTheme="minorEastAsia"/>
                <w:sz w:val="24"/>
                <w:szCs w:val="24"/>
              </w:rPr>
              <w:t xml:space="preserve">天内完成结构检测，一年内完成技术测评。合同签订之日起一年内，供应商需提供跟踪服务。</w:t>
            </w:r>
            <w:r/>
          </w:p>
          <w:p>
            <w:pPr>
              <w:pStyle w:val="139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3、服务时间：自合同签订日起一年内。</w:t>
            </w:r>
            <w:r/>
          </w:p>
          <w:p>
            <w:pPr>
              <w:pStyle w:val="139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采购人每年负责对供应商的服务质量进行考核（考核内容包含：常规检测和结构检测的完成程度、检测报告的制作是否符合相关规范、跟踪服务的响应程度等）。经采购人考核合格后，与供应商签订下一年度服务合同。采购人有权选择续签下一年服务合同，也可以选择重新采购，无需任何理由。</w:t>
            </w:r>
            <w:r/>
          </w:p>
        </w:tc>
      </w:tr>
    </w:tbl>
    <w:p>
      <w:pPr>
        <w:ind w:firstLine="420"/>
        <w:shd w:val="clear" w:color="auto" w:fill="ffffff"/>
        <w:widowControl/>
        <w:rPr>
          <w:rFonts w:hint="eastAsia" w:cs="仿宋"/>
          <w:sz w:val="24"/>
          <w:szCs w:val="24"/>
        </w:rPr>
      </w:pPr>
      <w:r>
        <w:rPr>
          <w:rFonts w:hint="eastAsia" w:cs="仿宋"/>
          <w:sz w:val="24"/>
          <w:szCs w:val="24"/>
          <w:lang w:val="en-US"/>
        </w:rPr>
        <w:t xml:space="preserve">2</w:t>
      </w:r>
      <w:r>
        <w:rPr>
          <w:rFonts w:hint="eastAsia" w:cs="仿宋"/>
          <w:sz w:val="24"/>
          <w:szCs w:val="24"/>
        </w:rPr>
        <w:t xml:space="preserve">、服务内容： </w:t>
      </w:r>
      <w:r/>
    </w:p>
    <w:p>
      <w:pPr>
        <w:rPr>
          <w:rFonts w:hint="eastAsia" w:asciiTheme="minorEastAsia" w:hAnsiTheme="minorEastAsia" w:eastAsiaTheme="minorEastAsia"/>
          <w:bCs/>
          <w:sz w:val="24"/>
          <w:szCs w:val="24"/>
        </w:rPr>
      </w:pPr>
      <w:r>
        <w:rPr>
          <w:rFonts w:hint="eastAsia" w:asciiTheme="minorEastAsia" w:hAnsiTheme="minorEastAsia" w:eastAsiaTheme="minorEastAsia"/>
          <w:b/>
          <w:sz w:val="24"/>
          <w:szCs w:val="24"/>
        </w:rPr>
        <w:t xml:space="preserve">规定期检测</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本次</w:t>
      </w:r>
      <w:r>
        <w:rPr>
          <w:rFonts w:hint="eastAsia" w:asciiTheme="minorEastAsia" w:hAnsiTheme="minorEastAsia" w:eastAsiaTheme="minorEastAsia"/>
          <w:sz w:val="24"/>
          <w:szCs w:val="24"/>
          <w:lang w:val="en-US"/>
        </w:rPr>
        <w:t xml:space="preserve">31</w:t>
      </w:r>
      <w:r>
        <w:rPr>
          <w:rFonts w:hint="eastAsia" w:asciiTheme="minorEastAsia" w:hAnsiTheme="minorEastAsia" w:eastAsiaTheme="minorEastAsia"/>
          <w:sz w:val="24"/>
          <w:szCs w:val="24"/>
        </w:rPr>
        <w:t xml:space="preserve">座桥梁常规定期检测的主要工作内容为：</w:t>
      </w:r>
      <w:r>
        <w:rPr>
          <w:rFonts w:hint="eastAsia" w:asciiTheme="minorEastAsia" w:hAnsiTheme="minorEastAsia" w:eastAsiaTheme="minorEastAsia"/>
          <w:b/>
          <w:sz w:val="24"/>
          <w:szCs w:val="24"/>
        </w:rPr>
        <w:t xml:space="preserve">桥梁基础数据的收集、桥梁全桥外观检查、桥梁技术状况的评定</w:t>
      </w:r>
      <w:r>
        <w:rPr>
          <w:rFonts w:hint="eastAsia" w:asciiTheme="minorEastAsia" w:hAnsiTheme="minorEastAsia" w:eastAsiaTheme="minorEastAsia"/>
          <w:sz w:val="24"/>
          <w:szCs w:val="24"/>
        </w:rPr>
        <w:t xml:space="preserve">等。具体内容如下：</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1）对照城市桥梁资料卡和设施量年报现场校核城市桥梁的基本数据并应符合《城市桥梁养护技术标准》（CJJ99-2017）附录B和附录C的要求；</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2）记录病害状况，实地判断损坏原因，估计维修范围和方案；</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3）对难以判断其损坏程度和原因的构件，提出作特殊检测的建议；</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4）对损坏严重、危及安全的城市桥梁，提出限载以至暂时限制交通的建议；</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5）根据城市桥梁技术状况，确定下次检测的时间。</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常规定期检测应包括下列范围：</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1）桥面系包括桥面铺装层、桥头搭板、伸缩装置、排水系统、人行道、栏杆或护栏等。</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2）上部结构包括主梁、主</w:t>
      </w:r>
      <w:r>
        <w:rPr>
          <w:rFonts w:hint="eastAsia" w:asciiTheme="minorEastAsia" w:hAnsiTheme="minorEastAsia" w:eastAsiaTheme="minorEastAsia"/>
          <w:sz w:val="24"/>
          <w:szCs w:val="24"/>
        </w:rPr>
        <w:t xml:space="preserve">桁</w:t>
      </w:r>
      <w:r>
        <w:rPr>
          <w:rFonts w:hint="eastAsia" w:asciiTheme="minorEastAsia" w:hAnsiTheme="minorEastAsia" w:eastAsiaTheme="minorEastAsia"/>
          <w:sz w:val="24"/>
          <w:szCs w:val="24"/>
        </w:rPr>
        <w:t xml:space="preserve">梁、主拱圈、横梁、横向联系、主节点、挂梁、连接件等。</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3）下部结构包括支座、盖梁、墩身、台帽、台身、基础、挡土墙、护坡及河床冲刷情况等。</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本次</w:t>
      </w:r>
      <w:r>
        <w:rPr>
          <w:rFonts w:hint="eastAsia" w:asciiTheme="minorEastAsia" w:hAnsiTheme="minorEastAsia" w:eastAsiaTheme="minorEastAsia"/>
          <w:sz w:val="24"/>
          <w:szCs w:val="24"/>
          <w:lang w:val="en-US"/>
        </w:rPr>
        <w:t xml:space="preserve">31</w:t>
      </w:r>
      <w:r>
        <w:rPr>
          <w:rFonts w:hint="eastAsia" w:asciiTheme="minorEastAsia" w:hAnsiTheme="minorEastAsia" w:eastAsiaTheme="minorEastAsia"/>
          <w:sz w:val="24"/>
          <w:szCs w:val="24"/>
        </w:rPr>
        <w:t xml:space="preserve">座桥梁其中</w:t>
      </w:r>
      <w:r>
        <w:rPr>
          <w:rFonts w:hint="eastAsia" w:asciiTheme="minorEastAsia" w:hAnsiTheme="minorEastAsia" w:eastAsiaTheme="minorEastAsia"/>
          <w:sz w:val="24"/>
          <w:szCs w:val="24"/>
        </w:rPr>
        <w:t xml:space="preserve">小龙湾桥为</w:t>
      </w:r>
      <w:r>
        <w:rPr>
          <w:rFonts w:hint="eastAsia" w:asciiTheme="minorEastAsia" w:hAnsiTheme="minorEastAsia" w:eastAsiaTheme="minorEastAsia"/>
          <w:sz w:val="24"/>
          <w:szCs w:val="24"/>
        </w:rPr>
        <w:t xml:space="preserve">悬索桥，</w:t>
      </w:r>
      <w:r>
        <w:rPr>
          <w:rFonts w:hint="eastAsia" w:asciiTheme="minorEastAsia" w:hAnsiTheme="minorEastAsia" w:eastAsiaTheme="minorEastAsia"/>
          <w:sz w:val="24"/>
          <w:szCs w:val="24"/>
        </w:rPr>
        <w:t xml:space="preserve">河定桥</w:t>
      </w:r>
      <w:r>
        <w:rPr>
          <w:rFonts w:hint="eastAsia" w:asciiTheme="minorEastAsia" w:hAnsiTheme="minorEastAsia" w:eastAsiaTheme="minorEastAsia"/>
          <w:sz w:val="24"/>
          <w:szCs w:val="24"/>
        </w:rPr>
        <w:t xml:space="preserve">、东山桥、仲铭桥、苗圃路桥、</w:t>
      </w:r>
      <w:r>
        <w:rPr>
          <w:rFonts w:hint="eastAsia" w:asciiTheme="minorEastAsia" w:hAnsiTheme="minorEastAsia" w:eastAsiaTheme="minorEastAsia"/>
          <w:sz w:val="24"/>
          <w:szCs w:val="24"/>
        </w:rPr>
        <w:t xml:space="preserve">潭园路</w:t>
      </w:r>
      <w:r>
        <w:rPr>
          <w:rFonts w:hint="eastAsia" w:asciiTheme="minorEastAsia" w:hAnsiTheme="minorEastAsia" w:eastAsiaTheme="minorEastAsia"/>
          <w:sz w:val="24"/>
          <w:szCs w:val="24"/>
        </w:rPr>
        <w:t xml:space="preserve">2号桥为拱式桥，其他桥梁均为梁式桥，其中：</w:t>
      </w:r>
      <w:r/>
    </w:p>
    <w:p>
      <w:pPr>
        <w:ind w:firstLine="482"/>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悬索桥：</w:t>
      </w:r>
      <w:r/>
    </w:p>
    <w:p>
      <w:pPr>
        <w:ind w:firstLine="480"/>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检查要点如下：</w:t>
      </w:r>
      <w:r/>
    </w:p>
    <w:p>
      <w:pPr>
        <w:ind w:firstLine="482"/>
        <w:widowControl/>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lang w:val="en-US"/>
        </w:rPr>
        <w:t xml:space="preserve">1</w:t>
      </w:r>
      <w:r>
        <w:rPr>
          <w:rFonts w:hint="eastAsia" w:asciiTheme="minorEastAsia" w:hAnsiTheme="minorEastAsia" w:eastAsiaTheme="minorEastAsia"/>
          <w:b/>
          <w:bCs/>
          <w:sz w:val="24"/>
          <w:szCs w:val="24"/>
        </w:rPr>
        <w:t xml:space="preserve">）主缆系统</w:t>
      </w:r>
      <w:r/>
    </w:p>
    <w:p>
      <w:pPr>
        <w:ind w:firstLine="480"/>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（1）主缆防护涂装开裂，脱落</w:t>
      </w:r>
      <w:r/>
    </w:p>
    <w:p>
      <w:pPr>
        <w:ind w:firstLine="480"/>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检查要点为：注意主缆表面状况，对存在的明显色差、锈蚀和黑点的区域予以重点关注。</w:t>
      </w:r>
      <w:r/>
    </w:p>
    <w:p>
      <w:pPr>
        <w:ind w:firstLine="480"/>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（2）主缆钢丝锈蚀；</w:t>
      </w:r>
      <w:r/>
    </w:p>
    <w:p>
      <w:pPr>
        <w:ind w:firstLine="480"/>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①丝出现锈蚀或断丝现象较严重时，应在征得有关部门同意后，检查主缆无锈蚀迹象；</w:t>
      </w:r>
      <w:r/>
    </w:p>
    <w:p>
      <w:pPr>
        <w:ind w:firstLine="480"/>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②查时可向索股中打入木楔或塑料</w:t>
      </w:r>
      <w:r>
        <w:rPr>
          <w:rFonts w:hint="eastAsia" w:asciiTheme="minorEastAsia" w:hAnsiTheme="minorEastAsia" w:eastAsiaTheme="minorEastAsia"/>
          <w:sz w:val="24"/>
          <w:szCs w:val="24"/>
        </w:rPr>
        <w:t xml:space="preserve">楔</w:t>
      </w:r>
      <w:r>
        <w:rPr>
          <w:rFonts w:hint="eastAsia" w:asciiTheme="minorEastAsia" w:hAnsiTheme="minorEastAsia" w:eastAsiaTheme="minorEastAsia"/>
          <w:sz w:val="24"/>
          <w:szCs w:val="24"/>
        </w:rPr>
        <w:t xml:space="preserve">，根据主缆尺寸或者锈蚀的范围决定楔子的打入深度；</w:t>
      </w:r>
      <w:r/>
    </w:p>
    <w:p>
      <w:pPr>
        <w:ind w:firstLine="480"/>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③部锈蚀严重的钢丝可以用一字螺丝刀将其分离出来研究。无论用什么工具，其边缘都应该光滑且应轻轻插入以免弄伤钢丝；</w:t>
      </w:r>
      <w:r/>
    </w:p>
    <w:p>
      <w:pPr>
        <w:ind w:firstLine="480"/>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④于腐蚀严重的钢丝应该截取一段进行力学性能试验，并用新丝拼接。</w:t>
      </w:r>
      <w:r/>
    </w:p>
    <w:p>
      <w:pPr>
        <w:ind w:firstLine="480"/>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（3）缠丝的锈蚀与断裂</w:t>
      </w:r>
      <w:r/>
    </w:p>
    <w:p>
      <w:pPr>
        <w:ind w:firstLine="480"/>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①查主缆缠丝的油漆，检查是否存在锈蚀、漆膜开裂、碎片或分层剥落损坏等病害。如缠丝外保护层出现严重病害，需剥离保护层，检查缠丝状况。</w:t>
      </w:r>
      <w:r/>
    </w:p>
    <w:p>
      <w:pPr>
        <w:ind w:firstLine="480"/>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②缠丝断裂锈蚀严重，可能危及主缆钢丝锈蚀，应报请主管部门同意可在破坏处和主边跨主缆最低点打开缠丝，用木楔撑开主缆钢丝进行内部检查。检查时应采取措施防雨露及冷凝水进入。在复原时，采用吹入干燥空气干燥主缆钢丝。</w:t>
      </w:r>
      <w:r/>
    </w:p>
    <w:p>
      <w:pPr>
        <w:ind w:firstLine="480"/>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（4）索夹滑移</w:t>
      </w:r>
      <w:r/>
    </w:p>
    <w:p>
      <w:pPr>
        <w:ind w:firstLine="480"/>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索夹滑移的检查要点为：可在主缆和索夹上分别</w:t>
      </w:r>
      <w:r>
        <w:rPr>
          <w:rFonts w:hint="eastAsia" w:asciiTheme="minorEastAsia" w:hAnsiTheme="minorEastAsia" w:eastAsiaTheme="minorEastAsia"/>
          <w:sz w:val="24"/>
          <w:szCs w:val="24"/>
        </w:rPr>
        <w:t xml:space="preserve">作出</w:t>
      </w:r>
      <w:r>
        <w:rPr>
          <w:rFonts w:hint="eastAsia" w:asciiTheme="minorEastAsia" w:hAnsiTheme="minorEastAsia" w:eastAsiaTheme="minorEastAsia"/>
          <w:sz w:val="24"/>
          <w:szCs w:val="24"/>
        </w:rPr>
        <w:t xml:space="preserve">相对明显的标记，每次定期检查时须测量这两个标记之间的相对位移。测量工具可选用游标卡尺或者钢尺等。</w:t>
      </w:r>
      <w:r/>
    </w:p>
    <w:p>
      <w:pPr>
        <w:ind w:firstLine="482"/>
        <w:widowControl/>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lang w:val="en-US"/>
        </w:rPr>
        <w:t xml:space="preserve">2</w:t>
      </w:r>
      <w:r>
        <w:rPr>
          <w:rFonts w:hint="eastAsia" w:asciiTheme="minorEastAsia" w:hAnsiTheme="minorEastAsia" w:eastAsiaTheme="minorEastAsia"/>
          <w:b/>
          <w:bCs/>
          <w:sz w:val="24"/>
          <w:szCs w:val="24"/>
        </w:rPr>
        <w:t xml:space="preserve">）吊索及锚具</w:t>
      </w:r>
      <w:r/>
    </w:p>
    <w:p>
      <w:pPr>
        <w:ind w:firstLine="480"/>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针对于重点监测桥梁中的悬索桥结构，其吊杆及相关构件主要检测内容及要点如下：</w:t>
      </w:r>
      <w:r/>
    </w:p>
    <w:p>
      <w:pPr>
        <w:pStyle w:val="1391"/>
        <w:numPr>
          <w:ilvl w:val="0"/>
          <w:numId w:val="0"/>
        </w:numPr>
        <w:spacing w:before="120" w:after="120"/>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表2.1-1吊杆及相关构件检测部位及要点</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980"/>
        <w:gridCol w:w="3708"/>
        <w:gridCol w:w="5018"/>
      </w:tblGrid>
      <w:tr>
        <w:trPr>
          <w:jc w:val="center"/>
          <w:tblHeader/>
        </w:trPr>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构件名称</w:t>
            </w:r>
            <w:r/>
          </w:p>
        </w:tc>
        <w:tc>
          <w:tcPr>
            <w:tcW w:w="0" w:type="auto"/>
            <w:vAlign w:val="center"/>
            <w:textDirection w:val="lrTb"/>
            <w:noWrap w:val="false"/>
          </w:tcPr>
          <w:p>
            <w:pPr>
              <w:pStyle w:val="1392"/>
              <w:ind w:firstLine="480"/>
              <w:jc w:val="both"/>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检测部位</w:t>
            </w:r>
            <w:r/>
          </w:p>
        </w:tc>
        <w:tc>
          <w:tcPr>
            <w:tcW w:w="0" w:type="auto"/>
            <w:vAlign w:val="center"/>
            <w:textDirection w:val="lrTb"/>
            <w:noWrap w:val="false"/>
          </w:tcPr>
          <w:p>
            <w:pPr>
              <w:pStyle w:val="1392"/>
              <w:ind w:firstLine="48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检测要点</w:t>
            </w:r>
            <w:r/>
          </w:p>
        </w:tc>
      </w:tr>
      <w:tr>
        <w:trPr>
          <w:jc w:val="center"/>
        </w:trPr>
        <w:tc>
          <w:tcPr>
            <w:tcW w:w="0" w:type="auto"/>
            <w:vAlign w:val="center"/>
            <w:vMerge w:val="restart"/>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吊杆</w:t>
            </w:r>
            <w:r/>
          </w:p>
        </w:tc>
        <w:tc>
          <w:tcPr>
            <w:tcW w:w="0" w:type="auto"/>
            <w:vAlign w:val="center"/>
            <w:textDirection w:val="lrTb"/>
            <w:noWrap w:val="false"/>
          </w:tcPr>
          <w:p>
            <w:pPr>
              <w:pStyle w:val="1392"/>
              <w:ind w:firstLine="0"/>
              <w:jc w:val="both"/>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吊杆锚固部位、锚头、横梁锚固构造、吊杆套管、减震器</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构件防水渗透装置是否损坏，有无渗水及锈蚀</w:t>
            </w:r>
            <w:r/>
          </w:p>
        </w:tc>
      </w:tr>
      <w:tr>
        <w:trPr>
          <w:jc w:val="cente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both"/>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锚头、螺栓、钢管护套</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构件表面是否有油脂和污垢，是否附着不牢固的涂层，构件是否锈蚀及面积</w:t>
            </w:r>
            <w:r/>
          </w:p>
        </w:tc>
      </w:tr>
      <w:tr>
        <w:trPr>
          <w:jc w:val="cente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both"/>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锚头</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锚头是否破损及程度</w:t>
            </w:r>
            <w:r/>
          </w:p>
        </w:tc>
      </w:tr>
      <w:tr>
        <w:trPr>
          <w:jc w:val="cente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both"/>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吊杆端部、减震器</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橡胶老化程度、是否破裂渗水、减震器是否松动、损坏</w:t>
            </w:r>
            <w:r/>
          </w:p>
        </w:tc>
      </w:tr>
      <w:tr>
        <w:trPr>
          <w:jc w:val="cente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both"/>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吊杆端部钢护套、钢管护套、PE护套连接处</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护套及连接处是否密封、松动、损坏、裂纹、起皮、剥落，定量描述面积</w:t>
            </w:r>
            <w:r/>
          </w:p>
        </w:tc>
      </w:tr>
      <w:tr>
        <w:trPr>
          <w:jc w:val="cente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both"/>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吊杆防护层</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是否老化、破损、裂纹、积水</w:t>
            </w:r>
            <w:r/>
          </w:p>
        </w:tc>
      </w:tr>
      <w:tr>
        <w:trPr>
          <w:jc w:val="cente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both"/>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钢丝</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钢丝是否锈蚀、损坏、断裂、锈蚀</w:t>
            </w:r>
            <w:r/>
          </w:p>
        </w:tc>
      </w:tr>
      <w:tr>
        <w:trPr>
          <w:jc w:val="cente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vMerge w:val="restart"/>
            <w:textDirection w:val="lrTb"/>
            <w:noWrap w:val="false"/>
          </w:tcPr>
          <w:p>
            <w:pPr>
              <w:pStyle w:val="1392"/>
              <w:ind w:firstLine="0"/>
              <w:jc w:val="both"/>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混凝土</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蜂窝麻面及面积</w:t>
            </w:r>
            <w:r/>
          </w:p>
        </w:tc>
      </w:tr>
      <w:tr>
        <w:trPr>
          <w:jc w:val="cente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vMerge w:val="continue"/>
            <w:textDirection w:val="lrTb"/>
            <w:noWrap w:val="false"/>
          </w:tcPr>
          <w:p>
            <w:pPr>
              <w:pStyle w:val="1392"/>
              <w:ind w:firstLine="48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剥落、掉角及面积</w:t>
            </w:r>
            <w:r/>
          </w:p>
        </w:tc>
      </w:tr>
      <w:tr>
        <w:trPr>
          <w:jc w:val="cente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vMerge w:val="continue"/>
            <w:textDirection w:val="lrTb"/>
            <w:noWrap w:val="false"/>
          </w:tcPr>
          <w:p>
            <w:pPr>
              <w:pStyle w:val="1392"/>
              <w:ind w:firstLine="48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空洞、孔洞及面积</w:t>
            </w:r>
            <w:r/>
          </w:p>
        </w:tc>
      </w:tr>
      <w:tr>
        <w:trPr>
          <w:jc w:val="center"/>
        </w:trPr>
        <w:tc>
          <w:tcPr>
            <w:tcW w:w="0" w:type="auto"/>
            <w:vAlign w:val="center"/>
            <w:vMerge w:val="restart"/>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锚头及</w:t>
            </w:r>
            <w:r>
              <w:rPr>
                <w:rFonts w:hint="eastAsia" w:cs="宋体" w:asciiTheme="minorEastAsia" w:hAnsiTheme="minorEastAsia" w:eastAsiaTheme="minorEastAsia"/>
                <w:bCs/>
                <w:sz w:val="24"/>
                <w:szCs w:val="24"/>
              </w:rPr>
              <w:t xml:space="preserve">锚具</w:t>
            </w:r>
            <w:r/>
          </w:p>
        </w:tc>
        <w:tc>
          <w:tcPr>
            <w:tcW w:w="0" w:type="auto"/>
            <w:vAlign w:val="center"/>
            <w:textDirection w:val="lrTb"/>
            <w:noWrap w:val="false"/>
          </w:tcPr>
          <w:p>
            <w:pPr>
              <w:pStyle w:val="1392"/>
              <w:ind w:firstLine="0"/>
              <w:jc w:val="both"/>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锚头</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锚头是否破损、松动、裂缝、锈蚀、或出现不</w:t>
            </w:r>
            <w:r>
              <w:rPr>
                <w:rFonts w:hint="eastAsia" w:cs="宋体" w:asciiTheme="minorEastAsia" w:hAnsiTheme="minorEastAsia" w:eastAsiaTheme="minorEastAsia"/>
                <w:bCs/>
                <w:sz w:val="24"/>
                <w:szCs w:val="24"/>
              </w:rPr>
              <w:t xml:space="preserve">密封现象，锚固区是否有受力裂缝</w:t>
            </w:r>
            <w:r/>
          </w:p>
        </w:tc>
      </w:tr>
      <w:tr>
        <w:trPr>
          <w:jc w:val="cente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both"/>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锚杯积水</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锚杯积水</w:t>
            </w:r>
            <w:r>
              <w:rPr>
                <w:rFonts w:hint="eastAsia" w:cs="宋体" w:asciiTheme="minorEastAsia" w:hAnsiTheme="minorEastAsia" w:eastAsiaTheme="minorEastAsia"/>
                <w:bCs/>
                <w:sz w:val="24"/>
                <w:szCs w:val="24"/>
              </w:rPr>
              <w:t xml:space="preserve">及空气湿度的程度</w:t>
            </w:r>
            <w:r/>
          </w:p>
        </w:tc>
      </w:tr>
      <w:tr>
        <w:trPr>
          <w:jc w:val="cente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both"/>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锚具内潮湿</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锚具内有无水汽、空气潮湿程度、锚具是否锈蚀</w:t>
            </w:r>
            <w:r/>
          </w:p>
        </w:tc>
      </w:tr>
      <w:tr>
        <w:trPr>
          <w:jc w:val="cente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both"/>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防锈油结块</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防锈油有无结块及程度</w:t>
            </w:r>
            <w:r/>
          </w:p>
        </w:tc>
      </w:tr>
      <w:tr>
        <w:trPr>
          <w:jc w:val="cente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both"/>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锚具锈蚀</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锚具是否锈蚀及程度，防护是否开裂、脱落，氧化皮或油漆是否剥离</w:t>
            </w:r>
            <w:r/>
          </w:p>
        </w:tc>
      </w:tr>
      <w:tr>
        <w:trPr>
          <w:jc w:val="cente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vMerge w:val="restart"/>
            <w:textDirection w:val="lrTb"/>
            <w:noWrap w:val="false"/>
          </w:tcPr>
          <w:p>
            <w:pPr>
              <w:pStyle w:val="1392"/>
              <w:ind w:firstLine="0"/>
              <w:jc w:val="both"/>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锚头混凝土</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网裂及裂缝的程度、宽度</w:t>
            </w:r>
            <w:r/>
          </w:p>
        </w:tc>
      </w:tr>
      <w:tr>
        <w:trPr>
          <w:jc w:val="cente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vMerge w:val="continue"/>
            <w:textDirection w:val="lrTb"/>
            <w:noWrap w:val="false"/>
          </w:tcPr>
          <w:p>
            <w:pPr>
              <w:pStyle w:val="1392"/>
              <w:ind w:firstLine="48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蜂窝麻面及面积</w:t>
            </w:r>
            <w:r/>
          </w:p>
        </w:tc>
      </w:tr>
      <w:tr>
        <w:trPr>
          <w:jc w:val="cente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vMerge w:val="continue"/>
            <w:textDirection w:val="lrTb"/>
            <w:noWrap w:val="false"/>
          </w:tcPr>
          <w:p>
            <w:pPr>
              <w:pStyle w:val="1392"/>
              <w:ind w:firstLine="48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剥落、掉角及面积</w:t>
            </w:r>
            <w:r/>
          </w:p>
        </w:tc>
      </w:tr>
      <w:tr>
        <w:trPr>
          <w:jc w:val="cente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vMerge w:val="continue"/>
            <w:textDirection w:val="lrTb"/>
            <w:noWrap w:val="false"/>
          </w:tcPr>
          <w:p>
            <w:pPr>
              <w:pStyle w:val="1392"/>
              <w:ind w:firstLine="48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空洞、孔洞及面积</w:t>
            </w:r>
            <w:r/>
          </w:p>
        </w:tc>
      </w:tr>
      <w:tr>
        <w:trPr>
          <w:jc w:val="center"/>
        </w:trPr>
        <w:tc>
          <w:tcPr>
            <w:tcW w:w="0" w:type="auto"/>
            <w:vAlign w:val="center"/>
            <w:vMerge w:val="restart"/>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系杆</w:t>
            </w:r>
            <w:r/>
          </w:p>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防护板</w:t>
            </w:r>
            <w:r/>
          </w:p>
        </w:tc>
        <w:tc>
          <w:tcPr>
            <w:tcW w:w="0" w:type="auto"/>
            <w:vAlign w:val="center"/>
            <w:textDirection w:val="lrTb"/>
            <w:noWrap w:val="false"/>
          </w:tcPr>
          <w:p>
            <w:pPr>
              <w:pStyle w:val="1392"/>
              <w:ind w:firstLine="0"/>
              <w:jc w:val="both"/>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锚头、防护罩、钢箱</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防锈油脂是否渗漏及程度，表面是否锈蚀，氧化皮或油漆是否剥落</w:t>
            </w:r>
            <w:r/>
          </w:p>
        </w:tc>
      </w:tr>
      <w:tr>
        <w:trPr>
          <w:jc w:val="center"/>
        </w:trPr>
        <w:tc>
          <w:tcPr>
            <w:tcW w:w="0" w:type="auto"/>
            <w:vAlign w:val="center"/>
            <w:vMerge w:val="continue"/>
            <w:textDirection w:val="lrTb"/>
            <w:noWrap w:val="false"/>
          </w:tcPr>
          <w:p>
            <w:pPr>
              <w:pStyle w:val="1392"/>
              <w:ind w:firstLine="48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both"/>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涂层</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油漆是否变色、损坏、裂纹、起皮或剥落</w:t>
            </w:r>
            <w:r/>
          </w:p>
        </w:tc>
      </w:tr>
      <w:tr>
        <w:trPr>
          <w:jc w:val="center"/>
        </w:trPr>
        <w:tc>
          <w:tcPr>
            <w:tcW w:w="0" w:type="auto"/>
            <w:vAlign w:val="center"/>
            <w:vMerge w:val="continue"/>
            <w:textDirection w:val="lrTb"/>
            <w:noWrap w:val="false"/>
          </w:tcPr>
          <w:p>
            <w:pPr>
              <w:pStyle w:val="1392"/>
              <w:ind w:firstLine="48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both"/>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系杆连接</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系杆连接处是否松动</w:t>
            </w:r>
            <w:r/>
          </w:p>
        </w:tc>
      </w:tr>
      <w:tr>
        <w:trPr>
          <w:jc w:val="center"/>
        </w:trPr>
        <w:tc>
          <w:tcPr>
            <w:tcW w:w="0" w:type="auto"/>
            <w:vAlign w:val="center"/>
            <w:vMerge w:val="continue"/>
            <w:textDirection w:val="lrTb"/>
            <w:noWrap w:val="false"/>
          </w:tcPr>
          <w:p>
            <w:pPr>
              <w:pStyle w:val="1392"/>
              <w:ind w:firstLine="48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both"/>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锚头防护套</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是否老化、破损、裂纹或积水、局部是否锈蚀</w:t>
            </w:r>
            <w:r/>
          </w:p>
        </w:tc>
      </w:tr>
      <w:tr>
        <w:trPr>
          <w:jc w:val="center"/>
        </w:trPr>
        <w:tc>
          <w:tcPr>
            <w:tcW w:w="0" w:type="auto"/>
            <w:vAlign w:val="center"/>
            <w:vMerge w:val="continue"/>
            <w:textDirection w:val="lrTb"/>
            <w:noWrap w:val="false"/>
          </w:tcPr>
          <w:p>
            <w:pPr>
              <w:pStyle w:val="1392"/>
              <w:ind w:firstLine="48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both"/>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钢丝</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钢丝是否锈蚀、损坏、断裂、锈蚀</w:t>
            </w:r>
            <w:r/>
          </w:p>
        </w:tc>
      </w:tr>
    </w:tbl>
    <w:p>
      <w:pPr>
        <w:ind w:firstLine="482"/>
        <w:widowControl/>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lang w:val="en-US"/>
        </w:rPr>
        <w:t xml:space="preserve">3</w:t>
      </w:r>
      <w:r>
        <w:rPr>
          <w:rFonts w:hint="eastAsia" w:asciiTheme="minorEastAsia" w:hAnsiTheme="minorEastAsia" w:eastAsiaTheme="minorEastAsia"/>
          <w:b/>
          <w:bCs/>
          <w:sz w:val="24"/>
          <w:szCs w:val="24"/>
        </w:rPr>
        <w:t xml:space="preserve">）索塔</w:t>
      </w:r>
      <w:r/>
    </w:p>
    <w:p>
      <w:pPr>
        <w:ind w:firstLine="480"/>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针对悬索桥和斜拉桥索塔受力特点，检测重点部位统计表如下。</w:t>
      </w:r>
      <w:r/>
    </w:p>
    <w:p>
      <w:pPr>
        <w:pStyle w:val="1391"/>
        <w:numPr>
          <w:ilvl w:val="0"/>
          <w:numId w:val="0"/>
        </w:numPr>
        <w:spacing w:before="120" w:after="120"/>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表2.1-2悬索桥索塔典型病害</w:t>
      </w:r>
      <w:r/>
    </w:p>
    <w:tbl>
      <w:tblPr>
        <w:tblW w:w="0" w:type="auto"/>
        <w:tblInd w:w="123"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1139"/>
        <w:gridCol w:w="1722"/>
        <w:gridCol w:w="6722"/>
      </w:tblGrid>
      <w:tr>
        <w:trPr>
          <w:tblHeader/>
        </w:trPr>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构件名称</w:t>
            </w:r>
            <w:r/>
          </w:p>
        </w:tc>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病害种类</w:t>
            </w:r>
            <w:r/>
          </w:p>
        </w:tc>
        <w:tc>
          <w:tcPr>
            <w:tcW w:w="0" w:type="auto"/>
            <w:vAlign w:val="center"/>
            <w:textDirection w:val="lrTb"/>
            <w:noWrap w:val="false"/>
          </w:tcPr>
          <w:p>
            <w:pPr>
              <w:pStyle w:val="1392"/>
              <w:ind w:firstLine="48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检测要点</w:t>
            </w:r>
            <w:r/>
          </w:p>
        </w:tc>
      </w:tr>
      <w:tr>
        <w:trPr/>
        <w:tc>
          <w:tcPr>
            <w:tcW w:w="0" w:type="auto"/>
            <w:vAlign w:val="center"/>
            <w:vMerge w:val="restart"/>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吊索</w:t>
            </w:r>
            <w:r/>
          </w:p>
        </w:tc>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锈蚀、断丝</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钢丝是否锈蚀、断裂及程度</w:t>
            </w:r>
            <w:r/>
          </w:p>
        </w:tc>
      </w:tr>
      <w:t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滑移变位</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斜拉索是否有异常位移变形</w:t>
            </w:r>
            <w:r/>
          </w:p>
        </w:tc>
      </w:tr>
      <w:t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涂层损坏</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涂层是否有随坏、裂纹、起皮、剥落及面积</w:t>
            </w:r>
            <w:r/>
          </w:p>
        </w:tc>
      </w:tr>
      <w:t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锚固区损坏</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锚固区是否有受力裂缝</w:t>
            </w:r>
            <w:r/>
          </w:p>
        </w:tc>
      </w:tr>
      <w:t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拉索线形异常</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拉索线形有无明显异常，结构振动摇晃明显，主梁有无严重变</w:t>
            </w:r>
            <w:r>
              <w:rPr>
                <w:rFonts w:hint="eastAsia" w:cs="宋体" w:asciiTheme="minorEastAsia" w:hAnsiTheme="minorEastAsia" w:eastAsiaTheme="minorEastAsia"/>
                <w:bCs/>
                <w:sz w:val="24"/>
                <w:szCs w:val="24"/>
              </w:rPr>
              <w:t xml:space="preserve">形</w:t>
            </w:r>
            <w:r/>
          </w:p>
        </w:tc>
      </w:tr>
      <w:tr>
        <w:trPr/>
        <w:tc>
          <w:tcPr>
            <w:tcW w:w="0" w:type="auto"/>
            <w:vAlign w:val="center"/>
            <w:vMerge w:val="restart"/>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斜拉索护套</w:t>
            </w:r>
            <w:r/>
          </w:p>
        </w:tc>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漆膜损坏</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涂层有无损坏、裂纹、起皮、剥落及面积</w:t>
            </w:r>
            <w:r/>
          </w:p>
        </w:tc>
      </w:tr>
      <w:t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护套裂缝</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PE管或金属管是否胀裂、有无纵向裂缝、渗水、锈蚀、环向开裂，护套内有无氧化物</w:t>
            </w:r>
            <w:r/>
          </w:p>
        </w:tc>
      </w:tr>
      <w:t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护套锈蚀</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护套表面有无锈蚀、氧化皮或油漆有无剥落</w:t>
            </w:r>
            <w:r/>
          </w:p>
        </w:tc>
      </w:tr>
      <w:t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防护层破损</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防护层是否老化、破损、裂纹、积水、渗水、锈蚀、脱落</w:t>
            </w:r>
            <w:r/>
          </w:p>
        </w:tc>
      </w:tr>
      <w:t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护套上端浆液离析</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局部有无离析</w:t>
            </w:r>
            <w:r/>
          </w:p>
        </w:tc>
      </w:tr>
      <w:t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渗水</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护套有无渗水、锈蚀</w:t>
            </w:r>
            <w:r/>
          </w:p>
        </w:tc>
      </w:tr>
      <w:tr>
        <w:trPr/>
        <w:tc>
          <w:tcPr>
            <w:tcW w:w="0" w:type="auto"/>
            <w:vAlign w:val="center"/>
            <w:vMerge w:val="restart"/>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锚具及锚头</w:t>
            </w:r>
            <w:r/>
          </w:p>
        </w:tc>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锚头</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锚头是否破损、松动、裂缝、锈蚀、或出现不密封现象</w:t>
            </w:r>
            <w:r/>
          </w:p>
        </w:tc>
      </w:tr>
      <w:t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锚杯积水</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锚杯积水</w:t>
            </w:r>
            <w:r>
              <w:rPr>
                <w:rFonts w:hint="eastAsia" w:cs="宋体" w:asciiTheme="minorEastAsia" w:hAnsiTheme="minorEastAsia" w:eastAsiaTheme="minorEastAsia"/>
                <w:bCs/>
                <w:sz w:val="24"/>
                <w:szCs w:val="24"/>
              </w:rPr>
              <w:t xml:space="preserve">及空气湿度的程度</w:t>
            </w:r>
            <w:r/>
          </w:p>
        </w:tc>
      </w:tr>
      <w:t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锚具内潮湿</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锚具内有无水汽、空气潮湿程度、锚具是否锈蚀</w:t>
            </w:r>
            <w:r/>
          </w:p>
        </w:tc>
      </w:tr>
      <w:t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防锈油结块</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防锈油有无结块及程度</w:t>
            </w:r>
            <w:r/>
          </w:p>
        </w:tc>
      </w:tr>
      <w:t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锚具锈蚀</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锚具是否锈蚀及程度，防护是否开裂、脱落，氧化皮或油漆是否剥离</w:t>
            </w:r>
            <w:r/>
          </w:p>
        </w:tc>
      </w:tr>
      <w:t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vMerge w:val="restart"/>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头混凝土</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网裂及裂缝的程度、宽度</w:t>
            </w:r>
            <w:r/>
          </w:p>
        </w:tc>
      </w:tr>
      <w:t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vMerge w:val="continue"/>
            <w:textDirection w:val="lrTb"/>
            <w:noWrap w:val="false"/>
          </w:tcPr>
          <w:p>
            <w:pPr>
              <w:pStyle w:val="1392"/>
              <w:ind w:firstLine="48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蜂窝麻面及面积</w:t>
            </w:r>
            <w:r/>
          </w:p>
        </w:tc>
      </w:tr>
      <w:t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vMerge w:val="continue"/>
            <w:textDirection w:val="lrTb"/>
            <w:noWrap w:val="false"/>
          </w:tcPr>
          <w:p>
            <w:pPr>
              <w:pStyle w:val="1392"/>
              <w:ind w:firstLine="48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剥落、掉角及面积</w:t>
            </w:r>
            <w:r/>
          </w:p>
        </w:tc>
      </w:tr>
      <w:tr>
        <w:trPr/>
        <w:tc>
          <w:tcPr>
            <w:tcW w:w="0" w:type="auto"/>
            <w:vAlign w:val="center"/>
            <w:vMerge w:val="continue"/>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vMerge w:val="continue"/>
            <w:textDirection w:val="lrTb"/>
            <w:noWrap w:val="false"/>
          </w:tcPr>
          <w:p>
            <w:pPr>
              <w:pStyle w:val="1392"/>
              <w:ind w:firstLine="48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空洞、孔洞及面积</w:t>
            </w:r>
            <w:r/>
          </w:p>
        </w:tc>
      </w:tr>
      <w:tr>
        <w:trPr/>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减振装置</w:t>
            </w:r>
            <w:r/>
          </w:p>
        </w:tc>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损坏</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减振装置是否损坏及程度</w:t>
            </w:r>
            <w:r/>
          </w:p>
        </w:tc>
      </w:tr>
    </w:tbl>
    <w:p>
      <w:pPr>
        <w:ind w:firstLine="482"/>
        <w:widowControl/>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lang w:val="en-US"/>
        </w:rPr>
        <w:t xml:space="preserve">4</w:t>
      </w:r>
      <w:r>
        <w:rPr>
          <w:rFonts w:hint="eastAsia" w:asciiTheme="minorEastAsia" w:hAnsiTheme="minorEastAsia" w:eastAsiaTheme="minorEastAsia"/>
          <w:b/>
          <w:bCs/>
          <w:sz w:val="24"/>
          <w:szCs w:val="24"/>
        </w:rPr>
        <w:t xml:space="preserve">）锚碇</w:t>
      </w:r>
      <w:r/>
    </w:p>
    <w:p>
      <w:pPr>
        <w:ind w:firstLine="480"/>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针对悬索桥锚碇受力特点，检测重点部位统计表如下：</w:t>
      </w:r>
      <w:r/>
    </w:p>
    <w:p>
      <w:pPr>
        <w:pStyle w:val="1391"/>
        <w:numPr>
          <w:ilvl w:val="0"/>
          <w:numId w:val="0"/>
        </w:numPr>
        <w:spacing w:before="120" w:after="120"/>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表2.1-3悬索桥检测要点</w:t>
      </w:r>
      <w:r/>
    </w:p>
    <w:tbl>
      <w:tblPr>
        <w:tblW w:w="0" w:type="auto"/>
        <w:tblInd w:w="123"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74"/>
        <w:gridCol w:w="1393"/>
        <w:gridCol w:w="7316"/>
      </w:tblGrid>
      <w:tr>
        <w:trPr/>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构件名称</w:t>
            </w:r>
            <w:r/>
          </w:p>
        </w:tc>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检测部位</w:t>
            </w:r>
            <w:r/>
          </w:p>
        </w:tc>
        <w:tc>
          <w:tcPr>
            <w:tcW w:w="0" w:type="auto"/>
            <w:vAlign w:val="center"/>
            <w:textDirection w:val="lrTb"/>
            <w:noWrap w:val="false"/>
          </w:tcPr>
          <w:p>
            <w:pPr>
              <w:pStyle w:val="1392"/>
              <w:ind w:firstLine="48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检测要点</w:t>
            </w:r>
            <w:r/>
          </w:p>
        </w:tc>
      </w:tr>
      <w:tr>
        <w:trPr/>
        <w:tc>
          <w:tcPr>
            <w:tcW w:w="0" w:type="auto"/>
            <w:vAlign w:val="center"/>
            <w:vMerge w:val="restart"/>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锚碇</w:t>
            </w:r>
            <w:r>
              <w:rPr>
                <w:rFonts w:hint="eastAsia" w:cs="宋体" w:asciiTheme="minorEastAsia" w:hAnsiTheme="minorEastAsia" w:eastAsiaTheme="minorEastAsia"/>
                <w:bCs/>
                <w:sz w:val="24"/>
                <w:szCs w:val="24"/>
              </w:rPr>
              <w:t xml:space="preserve">区域</w:t>
            </w:r>
            <w:r/>
          </w:p>
        </w:tc>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锚坑漏水</w:t>
            </w:r>
            <w:r/>
          </w:p>
        </w:tc>
        <w:tc>
          <w:tcPr>
            <w:tcW w:w="0" w:type="auto"/>
            <w:vAlign w:val="center"/>
            <w:vMerge w:val="restart"/>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锚碇锚坑有无漏水、锈蚀</w:t>
            </w:r>
            <w:r/>
          </w:p>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有无锈迹、</w:t>
            </w:r>
            <w:r>
              <w:rPr>
                <w:rFonts w:hint="eastAsia" w:cs="宋体" w:asciiTheme="minorEastAsia" w:hAnsiTheme="minorEastAsia" w:eastAsiaTheme="minorEastAsia"/>
                <w:bCs/>
                <w:sz w:val="24"/>
                <w:szCs w:val="24"/>
              </w:rPr>
              <w:t xml:space="preserve">砼</w:t>
            </w:r>
            <w:r>
              <w:rPr>
                <w:rFonts w:hint="eastAsia" w:cs="宋体" w:asciiTheme="minorEastAsia" w:hAnsiTheme="minorEastAsia" w:eastAsiaTheme="minorEastAsia"/>
                <w:bCs/>
                <w:sz w:val="24"/>
                <w:szCs w:val="24"/>
              </w:rPr>
              <w:t xml:space="preserve">剥落、钢筋外露锈蚀、裂缝</w:t>
            </w:r>
            <w:r/>
          </w:p>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锚碇沉降及程度</w:t>
            </w:r>
            <w:r/>
          </w:p>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锚碇有无裂缝、剥落、露筋、钢筋锈蚀、空洞</w:t>
            </w:r>
            <w:r/>
          </w:p>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有无水平位移</w:t>
            </w:r>
            <w:r/>
          </w:p>
        </w:tc>
      </w:tr>
      <w:tr>
        <w:trPr/>
        <w:tc>
          <w:tcPr>
            <w:tcW w:w="0" w:type="auto"/>
            <w:vAlign w:val="center"/>
            <w:vMerge w:val="continue"/>
            <w:textDirection w:val="lrTb"/>
            <w:noWrap w:val="false"/>
          </w:tcPr>
          <w:p>
            <w:pPr>
              <w:pStyle w:val="1392"/>
              <w:ind w:firstLine="48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顶板、侧墙损坏</w:t>
            </w:r>
            <w:r/>
          </w:p>
        </w:tc>
        <w:tc>
          <w:tcPr>
            <w:tcW w:w="0" w:type="auto"/>
            <w:vAlign w:val="center"/>
            <w:vMerge w:val="continue"/>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tc>
          <w:tcPr>
            <w:tcW w:w="0" w:type="auto"/>
            <w:vAlign w:val="center"/>
            <w:vMerge w:val="continue"/>
            <w:textDirection w:val="lrTb"/>
            <w:noWrap w:val="false"/>
          </w:tcPr>
          <w:p>
            <w:pPr>
              <w:pStyle w:val="1392"/>
              <w:ind w:firstLine="48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锚碇均匀沉降</w:t>
            </w:r>
            <w:r/>
          </w:p>
        </w:tc>
        <w:tc>
          <w:tcPr>
            <w:tcW w:w="0" w:type="auto"/>
            <w:vAlign w:val="center"/>
            <w:vMerge w:val="continue"/>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tc>
          <w:tcPr>
            <w:tcW w:w="0" w:type="auto"/>
            <w:vAlign w:val="center"/>
            <w:vMerge w:val="continue"/>
            <w:textDirection w:val="lrTb"/>
            <w:noWrap w:val="false"/>
          </w:tcPr>
          <w:p>
            <w:pPr>
              <w:pStyle w:val="1392"/>
              <w:ind w:firstLine="48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表观病害</w:t>
            </w:r>
            <w:r/>
          </w:p>
        </w:tc>
        <w:tc>
          <w:tcPr>
            <w:tcW w:w="0" w:type="auto"/>
            <w:vAlign w:val="center"/>
            <w:vMerge w:val="continue"/>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tc>
          <w:tcPr>
            <w:tcW w:w="0" w:type="auto"/>
            <w:vAlign w:val="center"/>
            <w:vMerge w:val="continue"/>
            <w:textDirection w:val="lrTb"/>
            <w:noWrap w:val="false"/>
          </w:tcPr>
          <w:p>
            <w:pPr>
              <w:pStyle w:val="1392"/>
              <w:ind w:firstLine="48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水平位移</w:t>
            </w:r>
            <w:r/>
          </w:p>
        </w:tc>
        <w:tc>
          <w:tcPr>
            <w:tcW w:w="0" w:type="auto"/>
            <w:vAlign w:val="center"/>
            <w:vMerge w:val="continue"/>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tc>
          <w:tcPr>
            <w:tcW w:w="0" w:type="auto"/>
            <w:vAlign w:val="center"/>
            <w:vMerge w:val="continue"/>
            <w:textDirection w:val="lrTb"/>
            <w:noWrap w:val="false"/>
          </w:tcPr>
          <w:p>
            <w:pPr>
              <w:pStyle w:val="1392"/>
              <w:ind w:firstLine="48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山体表面病害</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是否有裂缝沉降</w:t>
            </w:r>
            <w:r/>
          </w:p>
        </w:tc>
      </w:tr>
      <w:tr>
        <w:trPr/>
        <w:tc>
          <w:tcPr>
            <w:tcW w:w="0" w:type="auto"/>
            <w:vAlign w:val="center"/>
            <w:vMerge w:val="continue"/>
            <w:textDirection w:val="lrTb"/>
            <w:noWrap w:val="false"/>
          </w:tcPr>
          <w:p>
            <w:pPr>
              <w:pStyle w:val="1392"/>
              <w:ind w:firstLine="48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W w:w="0" w:type="auto"/>
            <w:vAlign w:val="center"/>
            <w:textDirection w:val="lrTb"/>
            <w:noWrap w:val="false"/>
          </w:tcPr>
          <w:p>
            <w:pPr>
              <w:pStyle w:val="1392"/>
              <w:ind w:firstLine="0"/>
              <w:jc w:val="center"/>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锚室</w:t>
            </w:r>
            <w:r/>
          </w:p>
        </w:tc>
        <w:tc>
          <w:tcPr>
            <w:tcW w:w="0" w:type="auto"/>
            <w:vAlign w:val="center"/>
            <w:textDirection w:val="lrTb"/>
            <w:noWrap w:val="false"/>
          </w:tcPr>
          <w:p>
            <w:pPr>
              <w:pStyle w:val="1392"/>
              <w:ind w:firstLine="0"/>
              <w:spacing w:before="120" w:after="120" w:line="24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温度、湿度;索股及散鞍、锚杆病害；室</w:t>
            </w:r>
            <w:r>
              <w:rPr>
                <w:rFonts w:hint="eastAsia" w:cs="宋体" w:asciiTheme="minorEastAsia" w:hAnsiTheme="minorEastAsia" w:eastAsiaTheme="minorEastAsia"/>
                <w:bCs/>
                <w:sz w:val="24"/>
                <w:szCs w:val="24"/>
              </w:rPr>
              <w:t xml:space="preserve">內</w:t>
            </w:r>
            <w:r>
              <w:rPr>
                <w:rFonts w:hint="eastAsia" w:cs="宋体" w:asciiTheme="minorEastAsia" w:hAnsiTheme="minorEastAsia" w:eastAsiaTheme="minorEastAsia"/>
                <w:bCs/>
                <w:sz w:val="24"/>
                <w:szCs w:val="24"/>
              </w:rPr>
              <w:t xml:space="preserve">渗漏或积水情况,排水系统、除湿机工作状态;梯道、栏杆、平台状态。</w:t>
            </w:r>
            <w:r/>
          </w:p>
        </w:tc>
      </w:tr>
    </w:tbl>
    <w:p>
      <w:pPr>
        <w:ind w:firstLine="482"/>
        <w:widowControl/>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lang w:val="en-US"/>
        </w:rPr>
        <w:t xml:space="preserve">5）裂缝的重点检查部位</w:t>
      </w:r>
      <w:r/>
    </w:p>
    <w:p>
      <w:pPr>
        <w:ind w:firstLine="482"/>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拱式桥：</w:t>
      </w:r>
      <w:r/>
    </w:p>
    <w:p>
      <w:pPr>
        <w:ind w:firstLine="4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对于钢管混凝土系杆拱桥，由于我国公路桥梁中采用时间不长，早期设计对吊杆的防护构造处理不够完善，既不能有效防止水的浸入，又不便于进行检查和养护，出现问题较多，因此对于吊杆检查和系杆拱的系</w:t>
      </w:r>
      <w:r>
        <w:rPr>
          <w:rFonts w:hint="eastAsia" w:asciiTheme="minorEastAsia" w:hAnsiTheme="minorEastAsia" w:eastAsiaTheme="minorEastAsia"/>
          <w:sz w:val="24"/>
          <w:szCs w:val="24"/>
        </w:rPr>
        <w:t xml:space="preserve">杆检查</w:t>
      </w:r>
      <w:r>
        <w:rPr>
          <w:rFonts w:hint="eastAsia" w:asciiTheme="minorEastAsia" w:hAnsiTheme="minorEastAsia" w:eastAsiaTheme="minorEastAsia"/>
          <w:sz w:val="24"/>
          <w:szCs w:val="24"/>
        </w:rPr>
        <w:t xml:space="preserve">需要引起特别注意。</w:t>
      </w:r>
      <w:r/>
    </w:p>
    <w:p>
      <w:pPr>
        <w:ind w:firstLine="4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①按照梁式桥的要求，检查钢管混凝土拱桥的横梁和纵梁；</w:t>
      </w:r>
      <w:r/>
    </w:p>
    <w:p>
      <w:pPr>
        <w:ind w:firstLine="4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②检测裸露部分的钢管构件的变形、损伤，焊缝开裂，油漆层的裂纹、起皮和脱落及锈蚀等；</w:t>
      </w:r>
      <w:r/>
    </w:p>
    <w:p>
      <w:pPr>
        <w:ind w:firstLine="4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③吊杆及锚具的检查</w:t>
      </w:r>
      <w:r/>
    </w:p>
    <w:p>
      <w:pPr>
        <w:ind w:firstLine="4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下承式钢管混凝土拱桥一般采用单根或双根竖直式吊杆。由于桥梁长期处于微震状态，必须对吊杆进行经常检查。主要检查内容如下：</w:t>
      </w:r>
      <w:r/>
    </w:p>
    <w:p>
      <w:pPr>
        <w:numPr>
          <w:ilvl w:val="0"/>
          <w:numId w:val="8"/>
        </w:numPr>
        <w:ind w:left="0" w:firstLine="480"/>
        <w:jc w:val="both"/>
        <w:tabs>
          <w:tab w:val="left" w:pos="720" w:leader="none"/>
          <w:tab w:val="clear" w:pos="90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检查吊杆两端的锚固部位，包括吊杆端部及冷铸锚头、横梁锚固构造、吊杆套管等是否有浸水、锈蚀和开裂、松动等；防护套管油漆是否完好，冷铸锚头有无松动、裂缝或破损；</w:t>
      </w:r>
      <w:r/>
    </w:p>
    <w:p>
      <w:pPr>
        <w:numPr>
          <w:ilvl w:val="0"/>
          <w:numId w:val="8"/>
        </w:numPr>
        <w:ind w:left="0" w:firstLine="480"/>
        <w:jc w:val="both"/>
        <w:tabs>
          <w:tab w:val="left" w:pos="720" w:leader="none"/>
          <w:tab w:val="clear" w:pos="90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对吊杆的振动进行观察。观察吊杆振动是否明显(特别是在大风时)，减振措施是否损坏失效，防护</w:t>
      </w:r>
      <w:r>
        <w:rPr>
          <w:rFonts w:hint="eastAsia" w:asciiTheme="minorEastAsia" w:hAnsiTheme="minorEastAsia" w:eastAsiaTheme="minorEastAsia"/>
          <w:sz w:val="24"/>
          <w:szCs w:val="24"/>
        </w:rPr>
        <w:t xml:space="preserve">套是否</w:t>
      </w:r>
      <w:r>
        <w:rPr>
          <w:rFonts w:hint="eastAsia" w:asciiTheme="minorEastAsia" w:hAnsiTheme="minorEastAsia" w:eastAsiaTheme="minorEastAsia"/>
          <w:sz w:val="24"/>
          <w:szCs w:val="24"/>
        </w:rPr>
        <w:t xml:space="preserve">破坏；当桥上发生6级以上大风后，应检查吊杆有无异常。为了分析吊杆的振动，应记录桥上风力、风速、风向和温度、湿度资料，并进行分析；</w:t>
      </w:r>
      <w:r/>
    </w:p>
    <w:p>
      <w:pPr>
        <w:numPr>
          <w:ilvl w:val="0"/>
          <w:numId w:val="8"/>
        </w:numPr>
        <w:ind w:left="0" w:firstLine="480"/>
        <w:jc w:val="both"/>
        <w:tabs>
          <w:tab w:val="left" w:pos="720" w:leader="none"/>
          <w:tab w:val="clear" w:pos="90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检查吊杆的防护层有无裂纹、破损、老化和积水，重点检查吊杆端部出口处钢管护套以及钢管护套与PE护套连接处的外观情况。检查吊杆的钢管护套有无松动、油漆脱落、锈蚀，套管</w:t>
      </w:r>
      <w:r>
        <w:rPr>
          <w:rFonts w:hint="eastAsia" w:asciiTheme="minorEastAsia" w:hAnsiTheme="minorEastAsia" w:eastAsiaTheme="minorEastAsia"/>
          <w:sz w:val="24"/>
          <w:szCs w:val="24"/>
        </w:rPr>
        <w:t xml:space="preserve">顶是否</w:t>
      </w:r>
      <w:r>
        <w:rPr>
          <w:rFonts w:hint="eastAsia" w:asciiTheme="minorEastAsia" w:hAnsiTheme="minorEastAsia" w:eastAsiaTheme="minorEastAsia"/>
          <w:sz w:val="24"/>
          <w:szCs w:val="24"/>
        </w:rPr>
        <w:t xml:space="preserve">密封，连接处有无渗水、漏水等。若套管破裂，吊杆可能会因雨水的渗入而受到腐蚀；</w:t>
      </w:r>
      <w:r/>
    </w:p>
    <w:p>
      <w:pPr>
        <w:numPr>
          <w:ilvl w:val="0"/>
          <w:numId w:val="8"/>
        </w:numPr>
        <w:ind w:left="0" w:firstLine="480"/>
        <w:jc w:val="both"/>
        <w:tabs>
          <w:tab w:val="left" w:pos="720" w:leader="none"/>
          <w:tab w:val="clear" w:pos="90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根据外观检查情况，适时抽检吊杆端部及减振器的防水情况和橡胶老化变质情况。</w:t>
      </w:r>
      <w:r/>
    </w:p>
    <w:p>
      <w:pPr>
        <w:ind w:firstLine="4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④系杆及防护板的检查</w:t>
      </w:r>
      <w:r/>
    </w:p>
    <w:p>
      <w:pPr>
        <w:ind w:firstLine="4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系杆及防护板应注意检查系杆及锚头、防护罩有无锈蚀、外部油漆有无损坏，连接是否松动等。</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⑤钢管内混凝土密实度检测的常用方法有敲击法检测管内混凝土密实度。</w:t>
      </w:r>
      <w:r/>
    </w:p>
    <w:p>
      <w:pPr>
        <w:ind w:firstLine="482"/>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梁式桥：</w:t>
      </w:r>
      <w:r/>
    </w:p>
    <w:p>
      <w:pPr>
        <w:ind w:firstLine="480"/>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钢筋混凝土和预应力混凝土</w:t>
      </w:r>
      <w:r>
        <w:rPr>
          <w:rFonts w:hint="eastAsia" w:asciiTheme="minorEastAsia" w:hAnsiTheme="minorEastAsia" w:eastAsiaTheme="minorEastAsia"/>
          <w:bCs/>
          <w:sz w:val="24"/>
          <w:szCs w:val="24"/>
          <w:lang w:val="en-US"/>
        </w:rPr>
        <w:t xml:space="preserve">结构，检测内容包括混凝土强度检测、碳化深度检测、保护层厚度检测、钢筋锈蚀状况、裂缝检测（位置、长度、深度和宽度）</w:t>
      </w:r>
      <w:r>
        <w:rPr>
          <w:rFonts w:hint="eastAsia" w:asciiTheme="minorEastAsia" w:hAnsiTheme="minorEastAsia" w:eastAsiaTheme="minorEastAsia"/>
          <w:bCs/>
          <w:sz w:val="24"/>
          <w:szCs w:val="24"/>
        </w:rPr>
        <w:t xml:space="preserve">。检查要点如下：</w:t>
      </w:r>
      <w:r/>
    </w:p>
    <w:p>
      <w:pPr>
        <w:ind w:firstLine="4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（1）梁端头、底面是否损坏，箱形梁内是否有积水，通风是否良好。</w:t>
      </w:r>
      <w:r/>
    </w:p>
    <w:p>
      <w:pPr>
        <w:ind w:firstLine="4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（2）混凝土有无裂缝、渗水、表面风化、剥落、露筋、钢筋锈蚀，有无碱集料反应引起的整体龟裂现象，混凝土表面有无严重碳化。</w:t>
      </w:r>
      <w:r/>
    </w:p>
    <w:p>
      <w:pPr>
        <w:ind w:firstLine="4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预应力钢束锚固</w:t>
      </w:r>
      <w:r>
        <w:rPr>
          <w:rFonts w:hint="eastAsia" w:asciiTheme="minorEastAsia" w:hAnsiTheme="minorEastAsia" w:eastAsiaTheme="minorEastAsia"/>
          <w:sz w:val="24"/>
          <w:szCs w:val="24"/>
        </w:rPr>
        <w:t xml:space="preserve">区段混凝土有无开裂，沿预应力筋的混凝土表面有无纵向裂缝。</w:t>
      </w:r>
      <w:r/>
    </w:p>
    <w:p>
      <w:pPr>
        <w:ind w:firstLine="4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（4）梁（板）式结构的跨中、支点及变截面处，悬臂端牛腿或中间</w:t>
      </w:r>
      <w:r>
        <w:rPr>
          <w:rFonts w:hint="eastAsia" w:asciiTheme="minorEastAsia" w:hAnsiTheme="minorEastAsia" w:eastAsiaTheme="minorEastAsia"/>
          <w:sz w:val="24"/>
          <w:szCs w:val="24"/>
        </w:rPr>
        <w:t xml:space="preserve">铰</w:t>
      </w:r>
      <w:r>
        <w:rPr>
          <w:rFonts w:hint="eastAsia" w:asciiTheme="minorEastAsia" w:hAnsiTheme="minorEastAsia" w:eastAsiaTheme="minorEastAsia"/>
          <w:sz w:val="24"/>
          <w:szCs w:val="24"/>
        </w:rPr>
        <w:t xml:space="preserve">部位，刚构的固结处和桁架节点部位，混凝土是否开裂、缺损和出现钢筋锈蚀。</w:t>
      </w:r>
      <w:r/>
    </w:p>
    <w:p>
      <w:pPr>
        <w:ind w:firstLine="4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（5）装配式梁桥应注意检查联结部位的缺损状况：</w:t>
      </w:r>
      <w:r/>
    </w:p>
    <w:p>
      <w:pPr>
        <w:ind w:firstLine="4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①组合梁的桥面板与梁的结合部位及预制桥面板之间的接头处混凝土有无开裂、渗水；</w:t>
      </w:r>
      <w:r/>
    </w:p>
    <w:p>
      <w:pPr>
        <w:ind w:firstLine="4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②横向联结构件是否开裂，连接钢板的焊缝有无锈蚀、断裂，</w:t>
      </w:r>
      <w:r>
        <w:rPr>
          <w:rFonts w:hint="eastAsia" w:asciiTheme="minorEastAsia" w:hAnsiTheme="minorEastAsia" w:eastAsiaTheme="minorEastAsia"/>
          <w:sz w:val="24"/>
          <w:szCs w:val="24"/>
        </w:rPr>
        <w:t xml:space="preserve">边梁有无</w:t>
      </w:r>
      <w:r>
        <w:rPr>
          <w:rFonts w:hint="eastAsia" w:asciiTheme="minorEastAsia" w:hAnsiTheme="minorEastAsia" w:eastAsiaTheme="minorEastAsia"/>
          <w:sz w:val="24"/>
          <w:szCs w:val="24"/>
        </w:rPr>
        <w:t xml:space="preserve">横移或向外倾斜。</w:t>
      </w:r>
      <w:r/>
    </w:p>
    <w:p>
      <w:pPr>
        <w:rPr>
          <w:rFonts w:hint="eastAsia" w:asciiTheme="minorEastAsia" w:hAnsiTheme="minorEastAsia" w:eastAsiaTheme="minorEastAsia"/>
          <w:bCs/>
          <w:sz w:val="24"/>
          <w:szCs w:val="24"/>
        </w:rPr>
      </w:pPr>
      <w:r>
        <w:rPr>
          <w:rFonts w:hint="eastAsia" w:asciiTheme="minorEastAsia" w:hAnsiTheme="minorEastAsia" w:eastAsiaTheme="minorEastAsia"/>
          <w:b/>
          <w:sz w:val="24"/>
          <w:szCs w:val="24"/>
        </w:rPr>
        <w:t xml:space="preserve">构定期检测</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w:t>
      </w:r>
      <w:r>
        <w:rPr>
          <w:rFonts w:hint="eastAsia" w:asciiTheme="minorEastAsia" w:hAnsiTheme="minorEastAsia" w:eastAsiaTheme="minorEastAsia"/>
          <w:sz w:val="24"/>
          <w:szCs w:val="24"/>
          <w:lang w:val="en-US"/>
        </w:rPr>
        <w:t xml:space="preserve">年度14</w:t>
      </w:r>
      <w:r>
        <w:rPr>
          <w:rFonts w:hint="eastAsia" w:asciiTheme="minorEastAsia" w:hAnsiTheme="minorEastAsia" w:eastAsiaTheme="minorEastAsia"/>
          <w:sz w:val="24"/>
          <w:szCs w:val="24"/>
        </w:rPr>
        <w:t xml:space="preserve">座桥梁结构定期检测的主要工作内容为：</w:t>
      </w:r>
      <w:r>
        <w:rPr>
          <w:rFonts w:hint="eastAsia" w:asciiTheme="minorEastAsia" w:hAnsiTheme="minorEastAsia" w:eastAsiaTheme="minorEastAsia"/>
          <w:b/>
          <w:sz w:val="24"/>
          <w:szCs w:val="24"/>
        </w:rPr>
        <w:t xml:space="preserve">桥梁全桥外观检查、桥梁材质状态参数检测、桥面线形测量、</w:t>
      </w:r>
      <w:r>
        <w:rPr>
          <w:rFonts w:hint="eastAsia" w:asciiTheme="minorEastAsia" w:hAnsiTheme="minorEastAsia" w:eastAsiaTheme="minorEastAsia"/>
          <w:b/>
          <w:sz w:val="24"/>
          <w:szCs w:val="24"/>
        </w:rPr>
        <w:t xml:space="preserve">结构检算</w:t>
      </w:r>
      <w:r>
        <w:rPr>
          <w:rFonts w:hint="eastAsia" w:asciiTheme="minorEastAsia" w:hAnsiTheme="minorEastAsia" w:eastAsiaTheme="minorEastAsia"/>
          <w:sz w:val="24"/>
          <w:szCs w:val="24"/>
        </w:rPr>
        <w:t xml:space="preserve">等</w:t>
      </w:r>
      <w:r>
        <w:rPr>
          <w:rFonts w:hint="eastAsia" w:asciiTheme="minorEastAsia" w:hAnsiTheme="minorEastAsia" w:eastAsiaTheme="minorEastAsia"/>
          <w:sz w:val="24"/>
          <w:szCs w:val="24"/>
        </w:rPr>
        <w:t xml:space="preserve">。</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具体要求如下：</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1）、桥梁外观检查同桥梁常规定期检测内容；</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2）、通过材料取样试验确认材料特性、退化的程度和退化的性质（包括混凝土强度检测、钢筋保护层厚度检测、混凝土碳化深度检测、钢筋锈蚀检测）；</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3）、分析确定退化的原因，以及对结构性能和耐久性的影响；</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4）、对可能影响结构正常工作的构件，评价其在下一次检查之前的退化情况；</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5）、测量桥梁桥面线形，建立目前桥梁竖向变形的基础数据；</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小龙湾桥锚头</w:t>
      </w:r>
      <w:r>
        <w:rPr>
          <w:rFonts w:hint="eastAsia" w:asciiTheme="minorEastAsia" w:hAnsiTheme="minorEastAsia" w:eastAsiaTheme="minorEastAsia"/>
          <w:sz w:val="24"/>
          <w:szCs w:val="24"/>
        </w:rPr>
        <w:t xml:space="preserve">开锚检查，选取悬索桥上下游各32个锚头进行开锚检查，主要检查锚具、钢绞线、平行钢丝锈蚀以及是否存在渗水现象；</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7）、对位于航道涉及水中墩</w:t>
      </w:r>
      <w:r>
        <w:rPr>
          <w:rFonts w:hint="eastAsia" w:asciiTheme="minorEastAsia" w:hAnsiTheme="minorEastAsia" w:eastAsiaTheme="minorEastAsia"/>
          <w:sz w:val="24"/>
          <w:szCs w:val="24"/>
        </w:rPr>
        <w:t xml:space="preserve">的河定桥</w:t>
      </w:r>
      <w:r>
        <w:rPr>
          <w:rFonts w:hint="eastAsia" w:asciiTheme="minorEastAsia" w:hAnsiTheme="minorEastAsia" w:eastAsiaTheme="minorEastAsia"/>
          <w:sz w:val="24"/>
          <w:szCs w:val="24"/>
        </w:rPr>
        <w:t xml:space="preserve">、东山桥共计10个</w:t>
      </w:r>
      <w:r>
        <w:rPr>
          <w:rFonts w:hint="eastAsia" w:asciiTheme="minorEastAsia" w:hAnsiTheme="minorEastAsia" w:eastAsiaTheme="minorEastAsia"/>
          <w:sz w:val="24"/>
          <w:szCs w:val="24"/>
        </w:rPr>
        <w:t xml:space="preserve">墩</w:t>
      </w:r>
      <w:r>
        <w:rPr>
          <w:rFonts w:hint="eastAsia" w:asciiTheme="minorEastAsia" w:hAnsiTheme="minorEastAsia" w:eastAsiaTheme="minorEastAsia"/>
          <w:sz w:val="24"/>
          <w:szCs w:val="24"/>
        </w:rPr>
        <w:t xml:space="preserve">进行水下桩基检测，主要检查桩基是否有缩径、空洞、露筋等缺损情况；</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8)、对有图纸的桥梁进行结构检算，评估目前桥梁结构受力情况及桥梁承载能力；</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10）、通过综合检测评定，确定具有潜在退化可能的桥梁构件，提出相应的养护措施。</w:t>
      </w:r>
      <w:r/>
    </w:p>
    <w:p>
      <w:pPr>
        <w:ind w:firstLine="482"/>
        <w:tabs>
          <w:tab w:val="left" w:pos="3420" w:leader="none"/>
        </w:tabs>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其中桥梁材料状态参数检测具体内容：</w:t>
      </w:r>
      <w:r>
        <w:rPr>
          <w:rFonts w:hint="eastAsia" w:asciiTheme="minorEastAsia" w:hAnsiTheme="minorEastAsia" w:eastAsiaTheme="minorEastAsia"/>
          <w:sz w:val="24"/>
          <w:szCs w:val="24"/>
        </w:rPr>
        <w:t xml:space="preserve">包括混凝土强度检测、钢筋保护层厚度检测、混凝土碳化深度检测、钢筋锈蚀检测。</w:t>
      </w:r>
      <w:r/>
    </w:p>
    <w:p>
      <w:pPr>
        <w:ind w:firstLine="4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a、混凝土强度检测：在主要构件或主要受力部位布置测区，采用回弹法、超声回弹综合法、取芯法等进行检测。</w:t>
      </w:r>
      <w:r/>
    </w:p>
    <w:p>
      <w:pPr>
        <w:ind w:firstLine="4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回弹法：检测混凝土强度的一般方法，有无损、简单、高效等优势。适用条件为龄期不超过1000天的混凝土，对遭受冻害、化学侵蚀、火灾、结构表面温度低于-4℃或高于60℃、被测构件厚度小于100mm的不适用；</w:t>
      </w:r>
      <w:r/>
    </w:p>
    <w:p>
      <w:pPr>
        <w:ind w:firstLine="4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超声回弹法：此方法在回弹法基础上结合了超声波无损技术，较回弹法精确度高。适用条件为龄期不超过2000天的混凝土。</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钻芯取样</w:t>
      </w:r>
      <w:r>
        <w:rPr>
          <w:rFonts w:hint="eastAsia" w:asciiTheme="minorEastAsia" w:hAnsiTheme="minorEastAsia" w:eastAsiaTheme="minorEastAsia"/>
          <w:sz w:val="24"/>
          <w:szCs w:val="24"/>
        </w:rPr>
        <w:t xml:space="preserve">法：本方法为有损检测，现场取芯后进行混凝土抗压强度试验，其结果精度最高。一般</w:t>
      </w:r>
      <w:r>
        <w:rPr>
          <w:rFonts w:hint="eastAsia" w:asciiTheme="minorEastAsia" w:hAnsiTheme="minorEastAsia" w:eastAsiaTheme="minorEastAsia"/>
          <w:sz w:val="24"/>
          <w:szCs w:val="24"/>
        </w:rPr>
        <w:t xml:space="preserve">在火损构件</w:t>
      </w:r>
      <w:r>
        <w:rPr>
          <w:rFonts w:hint="eastAsia" w:asciiTheme="minorEastAsia" w:hAnsiTheme="minorEastAsia" w:eastAsiaTheme="minorEastAsia"/>
          <w:sz w:val="24"/>
          <w:szCs w:val="24"/>
        </w:rPr>
        <w:t xml:space="preserve">、撞损构件及以上两种方法无法确定结构强度时适用。</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b、钢筋保护层厚度检测：利用钢筋位置探测仪，探测钢筋分布位置和混凝土的保护层厚度测量，对缺失资料的桥梁还应包括钢筋直径的估测。</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c、混凝土碳化深度检测：混凝土碳化状况采用酚酞试剂喷涂在混凝土新鲜断面处，观察指示剂反应情况，以确定混凝土碳化深度。一般与回弹法同时测试。</w:t>
      </w:r>
      <w:r/>
    </w:p>
    <w:p>
      <w:pPr>
        <w:ind w:firstLine="4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d：钢筋锈蚀检测：混凝土中钢筋锈蚀状况的检测主要应用半电池电位法。</w:t>
      </w:r>
      <w:r/>
    </w:p>
    <w:p>
      <w:pPr>
        <w:ind w:firstLine="4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半电池电位法是利用混凝土中钢筋锈蚀的电化学反应引起的电位变化来测定钢筋锈蚀状态的一种方法。通过测定钢筋/混凝土</w:t>
      </w:r>
      <w:r>
        <w:rPr>
          <w:rFonts w:hint="eastAsia" w:asciiTheme="minorEastAsia" w:hAnsiTheme="minorEastAsia" w:eastAsiaTheme="minorEastAsia"/>
          <w:sz w:val="24"/>
          <w:szCs w:val="24"/>
        </w:rPr>
        <w:t xml:space="preserve">做为</w:t>
      </w:r>
      <w:r>
        <w:rPr>
          <w:rFonts w:hint="eastAsia" w:asciiTheme="minorEastAsia" w:hAnsiTheme="minorEastAsia" w:eastAsiaTheme="minorEastAsia"/>
          <w:sz w:val="24"/>
          <w:szCs w:val="24"/>
        </w:rPr>
        <w:t xml:space="preserve">一个电极与在混凝土表面的铜／硫酸铜参考电极之间的电位差，评定钢筋的锈蚀状态。</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混凝土中钢筋锈蚀不仅影响结构耐久性，而且影响结构的安全性。钢筋锈蚀电位直接反映了混凝土中钢筋锈蚀的活动性。通常，电位差越大混凝土中钢筋发生锈蚀的可能性越大。</w:t>
      </w:r>
      <w:r/>
    </w:p>
    <w:p>
      <w:pPr>
        <w:ind w:firstLine="482"/>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b/>
          <w:sz w:val="24"/>
          <w:szCs w:val="24"/>
        </w:rPr>
        <w:t xml:space="preserve">其中桥梁结构</w:t>
      </w:r>
      <w:r>
        <w:rPr>
          <w:rFonts w:hint="eastAsia" w:asciiTheme="minorEastAsia" w:hAnsiTheme="minorEastAsia" w:eastAsiaTheme="minorEastAsia"/>
          <w:b/>
          <w:sz w:val="24"/>
          <w:szCs w:val="24"/>
        </w:rPr>
        <w:t xml:space="preserve">检算具体</w:t>
      </w:r>
      <w:r>
        <w:rPr>
          <w:rFonts w:hint="eastAsia" w:asciiTheme="minorEastAsia" w:hAnsiTheme="minorEastAsia" w:eastAsiaTheme="minorEastAsia"/>
          <w:b/>
          <w:sz w:val="24"/>
          <w:szCs w:val="24"/>
        </w:rPr>
        <w:t xml:space="preserve">内容：</w:t>
      </w:r>
      <w:r>
        <w:rPr>
          <w:rFonts w:hint="eastAsia" w:asciiTheme="minorEastAsia" w:hAnsiTheme="minorEastAsia" w:eastAsiaTheme="minorEastAsia"/>
          <w:sz w:val="24"/>
          <w:szCs w:val="24"/>
        </w:rPr>
        <w:t xml:space="preserve">在校核桥梁基本数据、外观质量检测、无损检测与技术状况评定的基础上，根据检测的结果，对结构检测的桥梁按照实测桥梁结构的工作状态进</w:t>
      </w:r>
      <w:r>
        <w:rPr>
          <w:rFonts w:hint="eastAsia" w:asciiTheme="minorEastAsia" w:hAnsiTheme="minorEastAsia" w:eastAsiaTheme="minorEastAsia"/>
          <w:sz w:val="24"/>
          <w:szCs w:val="24"/>
        </w:rPr>
        <w:t xml:space="preserve">行检算。</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1）结构</w:t>
      </w:r>
      <w:r>
        <w:rPr>
          <w:rFonts w:hint="eastAsia" w:asciiTheme="minorEastAsia" w:hAnsiTheme="minorEastAsia" w:eastAsiaTheme="minorEastAsia"/>
          <w:sz w:val="24"/>
          <w:szCs w:val="24"/>
        </w:rPr>
        <w:t xml:space="preserve">承载力检算的</w:t>
      </w:r>
      <w:r>
        <w:rPr>
          <w:rFonts w:hint="eastAsia" w:asciiTheme="minorEastAsia" w:hAnsiTheme="minorEastAsia" w:eastAsiaTheme="minorEastAsia"/>
          <w:sz w:val="24"/>
          <w:szCs w:val="24"/>
        </w:rPr>
        <w:t xml:space="preserve">依据</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桥梁结构的</w:t>
      </w:r>
      <w:r>
        <w:rPr>
          <w:rFonts w:hint="eastAsia" w:asciiTheme="minorEastAsia" w:hAnsiTheme="minorEastAsia" w:eastAsiaTheme="minorEastAsia"/>
          <w:sz w:val="24"/>
          <w:szCs w:val="24"/>
        </w:rPr>
        <w:t xml:space="preserve">检算主要</w:t>
      </w:r>
      <w:r>
        <w:rPr>
          <w:rFonts w:hint="eastAsia" w:asciiTheme="minorEastAsia" w:hAnsiTheme="minorEastAsia" w:eastAsiaTheme="minorEastAsia"/>
          <w:sz w:val="24"/>
          <w:szCs w:val="24"/>
        </w:rPr>
        <w:t xml:space="preserve">依据《城市桥梁检测与评定技术规范》（CJJ/T233-2015）等其他相关规范、设计资料（包括变更设计）或竣工资料进行。对缺失资料的桥梁，可根据桥梁检测结果，参考同年代类似桥梁的设计资料或标准定型图进行检算。</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2）本次</w:t>
      </w:r>
      <w:r>
        <w:rPr>
          <w:rFonts w:hint="eastAsia" w:asciiTheme="minorEastAsia" w:hAnsiTheme="minorEastAsia" w:eastAsiaTheme="minorEastAsia"/>
          <w:sz w:val="24"/>
          <w:szCs w:val="24"/>
        </w:rPr>
        <w:t xml:space="preserve">结构检算工作</w:t>
      </w:r>
      <w:r>
        <w:rPr>
          <w:rFonts w:hint="eastAsia" w:asciiTheme="minorEastAsia" w:hAnsiTheme="minorEastAsia" w:eastAsiaTheme="minorEastAsia"/>
          <w:sz w:val="24"/>
          <w:szCs w:val="24"/>
        </w:rPr>
        <w:t xml:space="preserve">总体</w:t>
      </w:r>
      <w:r>
        <w:rPr>
          <w:rFonts w:hint="eastAsia" w:asciiTheme="minorEastAsia" w:hAnsiTheme="minorEastAsia" w:eastAsiaTheme="minorEastAsia"/>
          <w:sz w:val="24"/>
          <w:szCs w:val="24"/>
          <w:lang w:val="en-US"/>
        </w:rPr>
        <w:t xml:space="preserve">要求</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①参照设计采用的计算状况，再根据检测的实际情况重新建立计算模型，着重进行结构主要控制截面、结构薄弱部位的检算。</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②简支板桥将</w:t>
      </w:r>
      <w:r>
        <w:rPr>
          <w:rFonts w:hint="eastAsia" w:asciiTheme="minorEastAsia" w:hAnsiTheme="minorEastAsia" w:eastAsiaTheme="minorEastAsia"/>
          <w:sz w:val="24"/>
          <w:szCs w:val="24"/>
        </w:rPr>
        <w:t xml:space="preserve">检算跨中</w:t>
      </w:r>
      <w:r>
        <w:rPr>
          <w:rFonts w:hint="eastAsia" w:asciiTheme="minorEastAsia" w:hAnsiTheme="minorEastAsia" w:eastAsiaTheme="minorEastAsia"/>
          <w:sz w:val="24"/>
          <w:szCs w:val="24"/>
        </w:rPr>
        <w:t xml:space="preserve">截面和四分之一截面及支点截面；简支梁桥将</w:t>
      </w:r>
      <w:r>
        <w:rPr>
          <w:rFonts w:hint="eastAsia" w:asciiTheme="minorEastAsia" w:hAnsiTheme="minorEastAsia" w:eastAsiaTheme="minorEastAsia"/>
          <w:sz w:val="24"/>
          <w:szCs w:val="24"/>
        </w:rPr>
        <w:t xml:space="preserve">检算跨中</w:t>
      </w:r>
      <w:r>
        <w:rPr>
          <w:rFonts w:hint="eastAsia" w:asciiTheme="minorEastAsia" w:hAnsiTheme="minorEastAsia" w:eastAsiaTheme="minorEastAsia"/>
          <w:sz w:val="24"/>
          <w:szCs w:val="24"/>
        </w:rPr>
        <w:t xml:space="preserve">截面、第一道中间横隔梁处截面（无中间横隔梁的取四分之一截面）截面尺寸变化处截面和支点截面；除以上截面外还应包括检测出有严重缺损的截面。</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③多孔</w:t>
      </w:r>
      <w:r>
        <w:rPr>
          <w:rFonts w:hint="eastAsia" w:asciiTheme="minorEastAsia" w:hAnsiTheme="minorEastAsia" w:eastAsiaTheme="minorEastAsia"/>
          <w:sz w:val="24"/>
          <w:szCs w:val="24"/>
        </w:rPr>
        <w:t xml:space="preserve">桥结构</w:t>
      </w:r>
      <w:r>
        <w:rPr>
          <w:rFonts w:hint="eastAsia" w:asciiTheme="minorEastAsia" w:hAnsiTheme="minorEastAsia" w:eastAsiaTheme="minorEastAsia"/>
          <w:sz w:val="24"/>
          <w:szCs w:val="24"/>
        </w:rPr>
        <w:t xml:space="preserve">相同、跨径相等的孔，将选择受力最不利或损坏较严重的</w:t>
      </w:r>
      <w:r>
        <w:rPr>
          <w:rFonts w:hint="eastAsia" w:asciiTheme="minorEastAsia" w:hAnsiTheme="minorEastAsia" w:eastAsiaTheme="minorEastAsia"/>
          <w:sz w:val="24"/>
          <w:szCs w:val="24"/>
        </w:rPr>
        <w:t xml:space="preserve">孔进行</w:t>
      </w:r>
      <w:r>
        <w:rPr>
          <w:rFonts w:hint="eastAsia" w:asciiTheme="minorEastAsia" w:hAnsiTheme="minorEastAsia" w:eastAsiaTheme="minorEastAsia"/>
          <w:sz w:val="24"/>
          <w:szCs w:val="24"/>
        </w:rPr>
        <w:t xml:space="preserve">检测与检算。</w:t>
      </w:r>
      <w:r/>
    </w:p>
    <w:p>
      <w:pPr>
        <w:ind w:firstLine="480"/>
        <w:tabs>
          <w:tab w:val="left" w:pos="3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④预应力混凝土桥梁对纵向预应力取用应根据对其锚固、压浆和漏张等的检测情况，结合桥梁结构或构件表面开裂状况，考虑对纵向预应力有效设计计算值进行合理的折减。</w:t>
      </w:r>
      <w:r/>
    </w:p>
    <w:p>
      <w:pPr>
        <w:rPr>
          <w:rFonts w:hint="eastAsia" w:asciiTheme="minorEastAsia" w:hAnsiTheme="minorEastAsia" w:eastAsiaTheme="minorEastAsia"/>
          <w:bCs/>
          <w:sz w:val="24"/>
          <w:szCs w:val="24"/>
        </w:rPr>
      </w:pPr>
      <w:r>
        <w:rPr>
          <w:rFonts w:hint="eastAsia" w:asciiTheme="minorEastAsia" w:hAnsiTheme="minorEastAsia" w:eastAsiaTheme="minorEastAsia"/>
          <w:b/>
          <w:sz w:val="24"/>
          <w:szCs w:val="24"/>
        </w:rPr>
        <w:t xml:space="preserve">文靖路跨宁</w:t>
      </w:r>
      <w:r>
        <w:rPr>
          <w:rFonts w:hint="eastAsia" w:asciiTheme="minorEastAsia" w:hAnsiTheme="minorEastAsia" w:eastAsiaTheme="minorEastAsia"/>
          <w:b/>
          <w:sz w:val="24"/>
          <w:szCs w:val="24"/>
        </w:rPr>
        <w:t xml:space="preserve">杭高速桥长效监测</w:t>
      </w:r>
      <w:r/>
    </w:p>
    <w:p>
      <w:pPr>
        <w:rPr>
          <w:rFonts w:hint="eastAsia" w:asciiTheme="minorEastAsia" w:hAnsiTheme="minorEastAsia" w:eastAsiaTheme="minorEastAsia"/>
          <w:b/>
          <w:bCs/>
          <w:sz w:val="24"/>
          <w:szCs w:val="24"/>
        </w:rPr>
      </w:pPr>
      <w:r>
        <w:rPr>
          <w:rFonts w:hint="eastAsia" w:asciiTheme="minorEastAsia" w:hAnsiTheme="minorEastAsia" w:eastAsiaTheme="minorEastAsia"/>
          <w:sz w:val="24"/>
          <w:szCs w:val="24"/>
        </w:rPr>
        <w:t xml:space="preserve">1应力监测</w:t>
      </w:r>
      <w:r/>
    </w:p>
    <w:p>
      <w:pPr>
        <w:ind w:firstLine="482"/>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对5号主塔、主梁关键断面的应力开展监测，5号和6号主塔由塔底向塔上取3个断面（DS1-3分别距承台顶3m、1m、5m），每个断面对角布设2个传感器。主梁可分别</w:t>
      </w:r>
      <w:r>
        <w:rPr>
          <w:rFonts w:hint="eastAsia" w:asciiTheme="minorEastAsia" w:hAnsiTheme="minorEastAsia" w:eastAsiaTheme="minorEastAsia"/>
          <w:sz w:val="24"/>
          <w:szCs w:val="24"/>
        </w:rPr>
        <w:t xml:space="preserve">取跨中</w:t>
      </w:r>
      <w:r>
        <w:rPr>
          <w:rFonts w:hint="eastAsia" w:asciiTheme="minorEastAsia" w:hAnsiTheme="minorEastAsia" w:eastAsiaTheme="minorEastAsia"/>
          <w:sz w:val="24"/>
          <w:szCs w:val="24"/>
        </w:rPr>
        <w:t xml:space="preserve">、四分点、塔根、</w:t>
      </w:r>
      <w:r>
        <w:rPr>
          <w:rFonts w:hint="eastAsia" w:asciiTheme="minorEastAsia" w:hAnsiTheme="minorEastAsia" w:eastAsiaTheme="minorEastAsia"/>
          <w:sz w:val="24"/>
          <w:szCs w:val="24"/>
        </w:rPr>
        <w:t xml:space="preserve">墩顶等</w:t>
      </w:r>
      <w:r>
        <w:rPr>
          <w:rFonts w:hint="eastAsia" w:asciiTheme="minorEastAsia" w:hAnsiTheme="minorEastAsia" w:eastAsiaTheme="minorEastAsia"/>
          <w:sz w:val="24"/>
          <w:szCs w:val="24"/>
        </w:rPr>
        <w:t xml:space="preserve">典型断面，全桥可取7个断面，各断面对上缘、下缘应变进行监测，每个断面布设12个传感器，应变传感器考虑为光栅光纤应变计。共计96个（3×4+7×12=96）。</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mc:AlternateContent>
          <mc:Choice Requires="wpg">
            <w:drawing>
              <wp:inline xmlns:wp="http://schemas.openxmlformats.org/drawingml/2006/wordprocessingDrawing" distT="0" distB="0" distL="0" distR="0">
                <wp:extent cx="949960" cy="2660015"/>
                <wp:effectExtent l="0" t="0" r="2540" b="6985"/>
                <wp:docPr id="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369387" name="图片 1"/>
                        <pic:cNvPicPr>
                          <a:picLocks noChangeAspect="1"/>
                        </pic:cNvPicPr>
                        <pic:nvPr/>
                      </pic:nvPicPr>
                      <pic:blipFill>
                        <a:blip r:embed="rId17"/>
                        <a:stretch/>
                      </pic:blipFill>
                      <pic:spPr bwMode="auto">
                        <a:xfrm>
                          <a:off x="0" y="0"/>
                          <a:ext cx="949960" cy="2660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4.8pt;height:209.4pt;mso-wrap-distance-left:0.0pt;mso-wrap-distance-top:0.0pt;mso-wrap-distance-right:0.0pt;mso-wrap-distance-bottom:0.0pt;" stroked="f">
                <v:path textboxrect="0,0,0,0"/>
                <v:imagedata r:id="rId17" o:title=""/>
              </v:shape>
            </w:pict>
          </mc:Fallback>
        </mc:AlternateContent>
      </w:r>
      <w:r>
        <w:rPr>
          <w:rFonts w:hint="eastAsia" w:asciiTheme="minorEastAsia" w:hAnsiTheme="minorEastAsia" w:eastAsiaTheme="minorEastAsia"/>
          <w:sz w:val="24"/>
          <w:szCs w:val="24"/>
        </w:rPr>
        <mc:AlternateContent>
          <mc:Choice Requires="wpg">
            <w:drawing>
              <wp:inline xmlns:wp="http://schemas.openxmlformats.org/drawingml/2006/wordprocessingDrawing" distT="0" distB="0" distL="0" distR="0">
                <wp:extent cx="3944620" cy="1402715"/>
                <wp:effectExtent l="0" t="0" r="17780" b="6985"/>
                <wp:docPr id="25" name="图片 735518697" descr="C:\Users\Administrator\Desktop\c7b64b4e303c93b46986f3db1b2c5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518697" name="图片 735518697" descr="C:\Users\Administrator\Desktop\c7b64b4e303c93b46986f3db1b2c582.png"/>
                        <pic:cNvPicPr>
                          <a:picLocks noChangeAspect="1"/>
                        </pic:cNvPicPr>
                        <pic:nvPr/>
                      </pic:nvPicPr>
                      <pic:blipFill>
                        <a:blip r:embed="rId18"/>
                        <a:stretch/>
                      </pic:blipFill>
                      <pic:spPr bwMode="auto">
                        <a:xfrm>
                          <a:off x="0" y="0"/>
                          <a:ext cx="3944620" cy="140271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310.6pt;height:110.4pt;mso-wrap-distance-left:0.0pt;mso-wrap-distance-top:0.0pt;mso-wrap-distance-right:0.0pt;mso-wrap-distance-bottom:0.0pt;" stroked="f" strokeweight="0.75pt">
                <v:path textboxrect="0,0,0,0"/>
                <v:imagedata r:id="rId18" o:title=""/>
              </v:shape>
            </w:pict>
          </mc:Fallback>
        </mc:AlternateContent>
      </w:r>
      <w:r/>
    </w:p>
    <w:p>
      <w:pPr>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图2.4-15号/6号主塔应力监测断面布置图</w:t>
      </w:r>
      <w:r/>
    </w:p>
    <w:p>
      <w:pPr>
        <w:pStyle w:val="1393"/>
        <w:rPr>
          <w:rFonts w:hint="eastAsia" w:cs="宋体" w:asciiTheme="minorEastAsia" w:hAnsiTheme="minorEastAsia"/>
          <w:sz w:val="24"/>
          <w:szCs w:val="24"/>
        </w:rPr>
      </w:pPr>
      <w:r>
        <w:rPr>
          <w:rFonts w:hint="eastAsia" w:cs="宋体" w:asciiTheme="minorEastAsia" w:hAnsiTheme="minorEastAsia"/>
          <w:sz w:val="24"/>
          <w:szCs w:val="24"/>
        </w:rPr>
      </w:r>
      <w:r/>
    </w:p>
    <w:p>
      <w:pPr>
        <w:pStyle w:val="1393"/>
        <w:rPr>
          <w:rFonts w:hint="eastAsia" w:cs="宋体" w:asciiTheme="minorEastAsia" w:hAnsiTheme="minorEastAsia"/>
          <w:sz w:val="24"/>
          <w:szCs w:val="24"/>
        </w:rPr>
      </w:pPr>
      <w:r>
        <w:rPr>
          <w:rFonts w:hint="eastAsia" w:cs="宋体" w:asciiTheme="minorEastAsia" w:hAnsiTheme="minorEastAsia"/>
          <w:sz w:val="24"/>
          <w:szCs w:val="24"/>
        </w:rPr>
        <mc:AlternateContent>
          <mc:Choice Requires="wpg">
            <w:drawing>
              <wp:inline xmlns:wp="http://schemas.openxmlformats.org/drawingml/2006/wordprocessingDrawing" distT="0" distB="0" distL="0" distR="0">
                <wp:extent cx="5274310" cy="1578610"/>
                <wp:effectExtent l="0" t="0" r="2540" b="2540"/>
                <wp:docPr id="26" name="图片 1755834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834279" name="图片 1755834279"/>
                        <pic:cNvPicPr>
                          <a:picLocks noChangeAspect="1"/>
                        </pic:cNvPicPr>
                        <pic:nvPr/>
                      </pic:nvPicPr>
                      <pic:blipFill>
                        <a:blip r:embed="rId19"/>
                        <a:stretch/>
                      </pic:blipFill>
                      <pic:spPr bwMode="auto">
                        <a:xfrm>
                          <a:off x="0" y="0"/>
                          <a:ext cx="5274310" cy="1578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15.3pt;height:124.3pt;mso-wrap-distance-left:0.0pt;mso-wrap-distance-top:0.0pt;mso-wrap-distance-right:0.0pt;mso-wrap-distance-bottom:0.0pt;" stroked="false">
                <v:path textboxrect="0,0,0,0"/>
                <v:imagedata r:id="rId19" o:title=""/>
              </v:shape>
            </w:pict>
          </mc:Fallback>
        </mc:AlternateContent>
      </w:r>
      <w:r/>
    </w:p>
    <w:p>
      <w:pPr>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图2.4-2主梁应力监测断面布置图</w:t>
      </w:r>
      <w:r/>
    </w:p>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0</wp:posOffset>
                </wp:positionH>
                <wp:positionV relativeFrom="paragraph">
                  <wp:posOffset>-730250</wp:posOffset>
                </wp:positionV>
                <wp:extent cx="5271135" cy="922655"/>
                <wp:effectExtent l="0" t="0" r="5715" b="10795"/>
                <wp:wrapNone/>
                <wp:docPr id="2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030045" name="图片 2"/>
                        <pic:cNvPicPr>
                          <a:picLocks noChangeAspect="1"/>
                        </pic:cNvPicPr>
                        <pic:nvPr/>
                      </pic:nvPicPr>
                      <pic:blipFill>
                        <a:blip r:embed="rId20"/>
                        <a:stretch/>
                      </pic:blipFill>
                      <pic:spPr bwMode="auto">
                        <a:xfrm>
                          <a:off x="0" y="0"/>
                          <a:ext cx="5271135" cy="922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40;o:allowoverlap:true;o:allowincell:true;mso-position-horizontal-relative:text;margin-left:0.0pt;mso-position-horizontal:absolute;mso-position-vertical-relative:text;margin-top:-57.5pt;mso-position-vertical:absolute;width:415.0pt;height:72.6pt;mso-wrap-distance-left:9.0pt;mso-wrap-distance-top:0.0pt;mso-wrap-distance-right:9.0pt;mso-wrap-distance-bottom:0.0pt;" stroked="f">
                <v:path textboxrect="0,0,0,0"/>
                <v:imagedata r:id="rId20" o:title=""/>
              </v:shape>
            </w:pict>
          </mc:Fallback>
        </mc:AlternateContent>
      </w:r>
      <w:r/>
    </w:p>
    <w:p>
      <w:pPr>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图2.4-3钢箱梁应力测点断面布置图</w:t>
      </w:r>
      <w:r/>
    </w:p>
    <w:p>
      <w:pPr>
        <w:ind w:firstLine="482"/>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光纤光栅应变传感器采用RGX-BYBJ-1500，其主要参数：标准量程±1500με；精度0.5%F.S.；灵敏度0.1με。传感器可直接焊接在钢结构表面，也可以通过两端的安装</w:t>
      </w:r>
      <w:r>
        <w:rPr>
          <w:rFonts w:hint="eastAsia" w:asciiTheme="minorEastAsia" w:hAnsiTheme="minorEastAsia" w:eastAsiaTheme="minorEastAsia"/>
          <w:sz w:val="24"/>
          <w:szCs w:val="24"/>
        </w:rPr>
        <w:t xml:space="preserve">孔配合</w:t>
      </w:r>
      <w:r>
        <w:rPr>
          <w:rFonts w:hint="eastAsia" w:asciiTheme="minorEastAsia" w:hAnsiTheme="minorEastAsia" w:eastAsiaTheme="minorEastAsia"/>
          <w:sz w:val="24"/>
          <w:szCs w:val="24"/>
        </w:rPr>
        <w:t xml:space="preserve">附加部件固定到混凝土或其它无法焊接的结构表面。</w:t>
      </w:r>
      <w:r/>
    </w:p>
    <w:p>
      <w:pPr>
        <w:ind w:firstLine="425"/>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mc:AlternateContent>
          <mc:Choice Requires="wpg">
            <w:drawing>
              <wp:inline xmlns:wp="http://schemas.openxmlformats.org/drawingml/2006/wordprocessingDrawing" distT="0" distB="0" distL="0" distR="0">
                <wp:extent cx="3028315" cy="1524000"/>
                <wp:effectExtent l="0" t="0" r="635" b="0"/>
                <wp:docPr id="28" name="图片 1"/>
                <wp:cNvGraphicFramePr/>
                <a:graphic xmlns:a="http://schemas.openxmlformats.org/drawingml/2006/main">
                  <a:graphicData uri="http://schemas.openxmlformats.org/drawingml/2006/picture">
                    <pic:pic xmlns:pic="http://schemas.openxmlformats.org/drawingml/2006/picture">
                      <pic:nvPicPr>
                        <pic:cNvPr id="1675697583" name="图片 1"/>
                        <pic:cNvPicPr/>
                        <pic:nvPr/>
                      </pic:nvPicPr>
                      <pic:blipFill>
                        <a:blip r:embed="rId21"/>
                        <a:stretch/>
                      </pic:blipFill>
                      <pic:spPr bwMode="auto">
                        <a:xfrm>
                          <a:off x="0" y="0"/>
                          <a:ext cx="3028315" cy="1524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238.4pt;height:120.0pt;mso-wrap-distance-left:0.0pt;mso-wrap-distance-top:0.0pt;mso-wrap-distance-right:0.0pt;mso-wrap-distance-bottom:0.0pt;" stroked="f">
                <v:path textboxrect="0,0,0,0"/>
                <v:imagedata r:id="rId21" o:title=""/>
              </v:shape>
            </w:pict>
          </mc:Fallback>
        </mc:AlternateContent>
      </w:r>
      <w:r/>
    </w:p>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b/>
          <w:sz w:val="24"/>
          <w:szCs w:val="24"/>
        </w:rPr>
        <w:t xml:space="preserve">图2.4-4光纤光栅应变传感</w:t>
      </w:r>
      <w:r>
        <w:rPr>
          <w:rFonts w:hint="eastAsia" w:asciiTheme="minorEastAsia" w:hAnsiTheme="minorEastAsia" w:eastAsiaTheme="minorEastAsia"/>
          <w:sz w:val="24"/>
          <w:szCs w:val="24"/>
        </w:rPr>
        <w:t xml:space="preserve">器</w:t>
      </w:r>
      <w:r/>
    </w:p>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1393"/>
        <w:rPr>
          <w:rFonts w:hint="eastAsia" w:cs="宋体" w:asciiTheme="minorEastAsia" w:hAnsiTheme="minorEastAsia"/>
          <w:sz w:val="24"/>
          <w:szCs w:val="24"/>
        </w:rPr>
      </w:pPr>
      <w:r>
        <w:rPr>
          <w:rFonts w:hint="eastAsia" w:cs="宋体" w:asciiTheme="minorEastAsia" w:hAnsiTheme="minorEastAsia"/>
          <w:sz w:val="24"/>
          <w:szCs w:val="24"/>
        </w:rPr>
        <mc:AlternateContent>
          <mc:Choice Requires="wpg">
            <w:drawing>
              <wp:inline xmlns:wp="http://schemas.openxmlformats.org/drawingml/2006/wordprocessingDrawing" distT="0" distB="0" distL="0" distR="0">
                <wp:extent cx="2063750" cy="1548130"/>
                <wp:effectExtent l="0" t="0" r="12700" b="13970"/>
                <wp:docPr id="29" name="图片 1511184565" descr="IMG_3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184565" name="图片 1511184565" descr="IMG_3974"/>
                        <pic:cNvPicPr>
                          <a:picLocks noChangeAspect="1"/>
                        </pic:cNvPicPr>
                        <pic:nvPr/>
                      </pic:nvPicPr>
                      <pic:blipFill>
                        <a:blip r:embed="rId22"/>
                        <a:stretch/>
                      </pic:blipFill>
                      <pic:spPr bwMode="auto">
                        <a:xfrm>
                          <a:off x="0" y="0"/>
                          <a:ext cx="2063750" cy="1548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62.5pt;height:121.9pt;mso-wrap-distance-left:0.0pt;mso-wrap-distance-top:0.0pt;mso-wrap-distance-right:0.0pt;mso-wrap-distance-bottom:0.0pt;" stroked="f">
                <v:path textboxrect="0,0,0,0"/>
                <v:imagedata r:id="rId22" o:title=""/>
              </v:shape>
            </w:pict>
          </mc:Fallback>
        </mc:AlternateContent>
      </w:r>
      <w:r>
        <w:rPr>
          <w:rFonts w:hint="eastAsia" w:cs="宋体" w:asciiTheme="minorEastAsia" w:hAnsiTheme="minorEastAsia"/>
          <w:sz w:val="24"/>
          <w:szCs w:val="24"/>
        </w:rPr>
        <mc:AlternateContent>
          <mc:Choice Requires="wpg">
            <w:drawing>
              <wp:inline xmlns:wp="http://schemas.openxmlformats.org/drawingml/2006/wordprocessingDrawing" distT="0" distB="0" distL="0" distR="0">
                <wp:extent cx="2080260" cy="1572895"/>
                <wp:effectExtent l="0" t="0" r="15240" b="8255"/>
                <wp:docPr id="30" name="图片 756235551" descr="IMG_3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235551" name="图片 756235551" descr="IMG_3975"/>
                        <pic:cNvPicPr>
                          <a:picLocks noChangeAspect="1"/>
                        </pic:cNvPicPr>
                        <pic:nvPr/>
                      </pic:nvPicPr>
                      <pic:blipFill>
                        <a:blip r:embed="rId23"/>
                        <a:stretch/>
                      </pic:blipFill>
                      <pic:spPr bwMode="auto">
                        <a:xfrm>
                          <a:off x="0" y="0"/>
                          <a:ext cx="2080259" cy="1572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63.8pt;height:123.8pt;mso-wrap-distance-left:0.0pt;mso-wrap-distance-top:0.0pt;mso-wrap-distance-right:0.0pt;mso-wrap-distance-bottom:0.0pt;" stroked="f">
                <v:path textboxrect="0,0,0,0"/>
                <v:imagedata r:id="rId23" o:title=""/>
              </v:shape>
            </w:pict>
          </mc:Fallback>
        </mc:AlternateContent>
      </w:r>
      <w:r/>
    </w:p>
    <w:p>
      <w:pPr>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图2.4-5光纤光栅应变传感器安装示意图（焊接）</w:t>
      </w:r>
      <w:r/>
    </w:p>
    <w:p>
      <w:pPr>
        <w:rPr>
          <w:rFonts w:hint="eastAsia" w:asciiTheme="minorEastAsia" w:hAnsiTheme="minorEastAsia" w:eastAsiaTheme="minorEastAsia"/>
          <w:b/>
          <w:bCs/>
          <w:sz w:val="24"/>
          <w:szCs w:val="24"/>
        </w:rPr>
      </w:pP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索力监测</w:t>
      </w:r>
      <w:r/>
    </w:p>
    <w:p>
      <w:pPr>
        <w:ind w:firstLine="482"/>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索力对</w:t>
      </w:r>
      <w:r>
        <w:rPr>
          <w:rFonts w:hint="eastAsia" w:asciiTheme="minorEastAsia" w:hAnsiTheme="minorEastAsia" w:eastAsiaTheme="minorEastAsia"/>
          <w:sz w:val="24"/>
          <w:szCs w:val="24"/>
        </w:rPr>
        <w:t xml:space="preserve">桥梁安全影响显著，本项目斜拉索采用单股可更换钢绞线体系，传统的振动频率法不再适用。可考虑采用磁通量传感器对斜拉</w:t>
      </w:r>
      <w:r>
        <w:rPr>
          <w:rFonts w:hint="eastAsia" w:asciiTheme="minorEastAsia" w:hAnsiTheme="minorEastAsia" w:eastAsiaTheme="minorEastAsia"/>
          <w:sz w:val="24"/>
          <w:szCs w:val="24"/>
        </w:rPr>
        <w:t xml:space="preserve">索索力</w:t>
      </w:r>
      <w:r>
        <w:rPr>
          <w:rFonts w:hint="eastAsia" w:asciiTheme="minorEastAsia" w:hAnsiTheme="minorEastAsia" w:eastAsiaTheme="minorEastAsia"/>
          <w:sz w:val="24"/>
          <w:szCs w:val="24"/>
        </w:rPr>
        <w:t xml:space="preserve">监测，本桥选取安装在全桥两侧主塔（中心线左侧）斜拉索位置，即编号S10-1～S13-1，S7-2～S13-2斜拉索上，2个塔共22根索，每根拉索建议布置1个单股磁通量传感器，全桥合计22个磁通量传感器。磁通量传感器采用CMS01020，外形尺寸：Φ20*Φ38*130，测量范围：0~屈服应力，精度：2%FS。</w:t>
      </w:r>
      <w:r/>
    </w:p>
    <w:p>
      <w:pPr>
        <w:ind w:firstLine="482"/>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选取S1-2～S6-2拉索，共6根索（5号</w:t>
      </w:r>
      <w:r>
        <w:rPr>
          <w:rFonts w:hint="eastAsia" w:asciiTheme="minorEastAsia" w:hAnsiTheme="minorEastAsia" w:eastAsiaTheme="minorEastAsia"/>
          <w:sz w:val="24"/>
          <w:szCs w:val="24"/>
        </w:rPr>
        <w:t xml:space="preserve">塔选择</w:t>
      </w:r>
      <w:r>
        <w:rPr>
          <w:rFonts w:hint="eastAsia" w:asciiTheme="minorEastAsia" w:hAnsiTheme="minorEastAsia" w:eastAsiaTheme="minorEastAsia"/>
          <w:sz w:val="24"/>
          <w:szCs w:val="24"/>
        </w:rPr>
        <w:t xml:space="preserve">S1-2、S3-2、S5-2；6号</w:t>
      </w:r>
      <w:r>
        <w:rPr>
          <w:rFonts w:hint="eastAsia" w:asciiTheme="minorEastAsia" w:hAnsiTheme="minorEastAsia" w:eastAsiaTheme="minorEastAsia"/>
          <w:sz w:val="24"/>
          <w:szCs w:val="24"/>
        </w:rPr>
        <w:t xml:space="preserve">塔选择</w:t>
      </w:r>
      <w:r>
        <w:rPr>
          <w:rFonts w:hint="eastAsia" w:asciiTheme="minorEastAsia" w:hAnsiTheme="minorEastAsia" w:eastAsiaTheme="minorEastAsia"/>
          <w:sz w:val="24"/>
          <w:szCs w:val="24"/>
        </w:rPr>
        <w:t xml:space="preserve">S2-2、S4-2、S6-2），每根索布置1个</w:t>
      </w:r>
      <w:r>
        <w:rPr>
          <w:rFonts w:hint="eastAsia" w:asciiTheme="minorEastAsia" w:hAnsiTheme="minorEastAsia" w:eastAsiaTheme="minorEastAsia"/>
          <w:sz w:val="24"/>
          <w:szCs w:val="24"/>
        </w:rPr>
        <w:t xml:space="preserve">压力环</w:t>
      </w:r>
      <w:r>
        <w:rPr>
          <w:rFonts w:hint="eastAsia" w:asciiTheme="minorEastAsia" w:hAnsiTheme="minorEastAsia" w:eastAsiaTheme="minorEastAsia"/>
          <w:sz w:val="24"/>
          <w:szCs w:val="24"/>
        </w:rPr>
        <w:t xml:space="preserve">ZX-640CT，共计安装6个压力环，进行同步对比。量程：250~10000KN，精度：≤1.0%FS，灵敏度：0.1%FS，工作温度：-30~+80℃，外形尺寸：定制，内置温度光栅，量程可定制，耐高温低温可定制。</w:t>
      </w:r>
      <w:r/>
    </w:p>
    <w:p>
      <w:pPr>
        <w:pStyle w:val="1395"/>
        <w:ind w:firstLine="0"/>
        <w:jc w:val="both"/>
        <w:spacing w:line="360" w:lineRule="auto"/>
        <w:rPr>
          <w:rFonts w:hint="eastAsia"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4815840</wp:posOffset>
                </wp:positionH>
                <wp:positionV relativeFrom="paragraph">
                  <wp:posOffset>1626870</wp:posOffset>
                </wp:positionV>
                <wp:extent cx="698500" cy="262255"/>
                <wp:effectExtent l="0" t="0" r="6350" b="4445"/>
                <wp:wrapNone/>
                <wp:docPr id="31" name="文本框 562511677"/>
                <wp:cNvGraphicFramePr/>
                <a:graphic xmlns:a="http://schemas.openxmlformats.org/drawingml/2006/main">
                  <a:graphicData uri="http://schemas.microsoft.com/office/word/2010/wordprocessingShape">
                    <wps:wsp>
                      <wps:cNvPr id="0" name=""/>
                      <wps:cNvSpPr txBox="1"/>
                      <wps:spPr bwMode="auto">
                        <a:xfrm>
                          <a:off x="5958840" y="4324350"/>
                          <a:ext cx="698500" cy="26225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14:textFill>
                                  <w14:gradFill>
                                    <w14:gsLst>
                                      <w14:gs w14:pos="0">
                                        <w14:srgbClr w14:val="14CD68"/>
                                      </w14:gs>
                                      <w14:gs w14:pos="100000">
                                        <w14:srgbClr w14:val="035C7D"/>
                                      </w14:gs>
                                    </w14:gsLst>
                                    <w14:lin w14:ang="0" w14:scaled="0"/>
                                  </w14:gradFill>
                                </w14:textFill>
                              </w:rPr>
                            </w:pPr>
                            <w:r>
                              <w:rPr>
                                <w:rFonts w:hint="eastAsia"/>
                                <w:b/>
                                <w:bCs/>
                                <w14:textFill>
                                  <w14:gradFill>
                                    <w14:gsLst>
                                      <w14:gs w14:pos="0">
                                        <w14:srgbClr w14:val="14CD68"/>
                                      </w14:gs>
                                      <w14:gs w14:pos="100000">
                                        <w14:srgbClr w14:val="035C7D"/>
                                      </w14:gs>
                                    </w14:gsLst>
                                    <w14:lin w14:ang="0" w14:scaled="0"/>
                                  </w14:gradFill>
                                </w14:textFill>
                              </w:rPr>
                              <w:t xml:space="preserve">磁通量</w:t>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30" o:spid="_x0000_s30" o:spt="202" type="#_x0000_t202" style="position:absolute;z-index:251662336;o:allowoverlap:true;o:allowincell:true;mso-position-horizontal-relative:text;margin-left:379.2pt;mso-position-horizontal:absolute;mso-position-vertical-relative:text;margin-top:128.1pt;mso-position-vertical:absolute;width:55.0pt;height:20.6pt;mso-wrap-distance-left:9.0pt;mso-wrap-distance-top:0.0pt;mso-wrap-distance-right:9.0pt;mso-wrap-distance-bottom:0.0pt;v-text-anchor:top;visibility:visible;" fillcolor="#FFFFFF" stroked="f" strokeweight="0.50pt">
                <v:textbox inset="0,0,0,0">
                  <w:txbxContent>
                    <w:p>
                      <w:pPr>
                        <w:rPr>
                          <w:rFonts w:hint="eastAsia"/>
                          <w14:textFill>
                            <w14:gradFill>
                              <w14:gsLst>
                                <w14:gs w14:pos="0">
                                  <w14:srgbClr w14:val="14CD68"/>
                                </w14:gs>
                                <w14:gs w14:pos="100000">
                                  <w14:srgbClr w14:val="035C7D"/>
                                </w14:gs>
                              </w14:gsLst>
                              <w14:lin w14:ang="0" w14:scaled="0"/>
                            </w14:gradFill>
                          </w14:textFill>
                        </w:rPr>
                      </w:pPr>
                      <w:r>
                        <w:rPr>
                          <w:rFonts w:hint="eastAsia"/>
                          <w:b/>
                          <w:bCs/>
                          <w14:textFill>
                            <w14:gradFill>
                              <w14:gsLst>
                                <w14:gs w14:pos="0">
                                  <w14:srgbClr w14:val="14CD68"/>
                                </w14:gs>
                                <w14:gs w14:pos="100000">
                                  <w14:srgbClr w14:val="035C7D"/>
                                </w14:gs>
                              </w14:gsLst>
                              <w14:lin w14:ang="0" w14:scaled="0"/>
                            </w14:gradFill>
                          </w14:textFill>
                        </w:rPr>
                        <w:t xml:space="preserve">磁通量</w:t>
                      </w:r>
                      <w:r/>
                    </w:p>
                  </w:txbxContent>
                </v:textbox>
              </v:shape>
            </w:pict>
          </mc:Fallback>
        </mc:AlternateContent>
      </w: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3891915</wp:posOffset>
                </wp:positionH>
                <wp:positionV relativeFrom="paragraph">
                  <wp:posOffset>1185545</wp:posOffset>
                </wp:positionV>
                <wp:extent cx="431165" cy="304800"/>
                <wp:effectExtent l="0" t="0" r="0" b="0"/>
                <wp:wrapNone/>
                <wp:docPr id="32" name="文本框 406496780"/>
                <wp:cNvGraphicFramePr/>
                <a:graphic xmlns:a="http://schemas.openxmlformats.org/drawingml/2006/main">
                  <a:graphicData uri="http://schemas.microsoft.com/office/word/2010/wordprocessingShape">
                    <wps:wsp>
                      <wps:cNvPr id="0" name=""/>
                      <wps:cNvSpPr txBox="1"/>
                      <wps:spPr bwMode="auto">
                        <a:xfrm>
                          <a:off x="0" y="0"/>
                          <a:ext cx="431165" cy="304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sz w:val="15"/>
                                <w:szCs w:val="15"/>
                              </w:rPr>
                            </w:pPr>
                            <w:r>
                              <w:rPr>
                                <w:rFonts w:hint="eastAsia"/>
                                <w:sz w:val="15"/>
                                <w:szCs w:val="15"/>
                              </w:rPr>
                              <w:t xml:space="preserve">6#墩</w:t>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31" o:spid="_x0000_s31" o:spt="202" type="#_x0000_t202" style="position:absolute;z-index:251670528;o:allowoverlap:true;o:allowincell:true;mso-position-horizontal-relative:text;margin-left:306.4pt;mso-position-horizontal:absolute;mso-position-vertical-relative:text;margin-top:93.3pt;mso-position-vertical:absolute;width:33.9pt;height:24.0pt;mso-wrap-distance-left:9.0pt;mso-wrap-distance-top:0.0pt;mso-wrap-distance-right:9.0pt;mso-wrap-distance-bottom:0.0pt;v-text-anchor:top;visibility:visible;" filled="f" stroked="f" strokeweight="0.50pt">
                <v:textbox inset="0,0,0,0">
                  <w:txbxContent>
                    <w:p>
                      <w:pPr>
                        <w:rPr>
                          <w:rFonts w:hint="eastAsia"/>
                          <w:sz w:val="15"/>
                          <w:szCs w:val="15"/>
                        </w:rPr>
                      </w:pPr>
                      <w:r>
                        <w:rPr>
                          <w:rFonts w:hint="eastAsia"/>
                          <w:sz w:val="15"/>
                          <w:szCs w:val="15"/>
                        </w:rPr>
                        <w:t xml:space="preserve">6#墩</w:t>
                      </w:r>
                      <w:r/>
                    </w:p>
                  </w:txbxContent>
                </v:textbox>
              </v:shape>
            </w:pict>
          </mc:Fallback>
        </mc:AlternateContent>
      </w: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954405</wp:posOffset>
                </wp:positionH>
                <wp:positionV relativeFrom="paragraph">
                  <wp:posOffset>1191260</wp:posOffset>
                </wp:positionV>
                <wp:extent cx="431165" cy="304800"/>
                <wp:effectExtent l="0" t="0" r="0" b="0"/>
                <wp:wrapNone/>
                <wp:docPr id="33" name="文本框 1051423272"/>
                <wp:cNvGraphicFramePr/>
                <a:graphic xmlns:a="http://schemas.openxmlformats.org/drawingml/2006/main">
                  <a:graphicData uri="http://schemas.microsoft.com/office/word/2010/wordprocessingShape">
                    <wps:wsp>
                      <wps:cNvPr id="0" name=""/>
                      <wps:cNvSpPr txBox="1"/>
                      <wps:spPr bwMode="auto">
                        <a:xfrm>
                          <a:off x="3884930" y="3811905"/>
                          <a:ext cx="431165" cy="304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sz w:val="15"/>
                                <w:szCs w:val="15"/>
                              </w:rPr>
                            </w:pPr>
                            <w:r>
                              <w:rPr>
                                <w:rFonts w:hint="eastAsia"/>
                                <w:sz w:val="15"/>
                                <w:szCs w:val="15"/>
                              </w:rPr>
                              <w:t xml:space="preserve">5#墩</w:t>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32" o:spid="_x0000_s32" o:spt="202" type="#_x0000_t202" style="position:absolute;z-index:251664384;o:allowoverlap:true;o:allowincell:true;mso-position-horizontal-relative:text;margin-left:75.1pt;mso-position-horizontal:absolute;mso-position-vertical-relative:text;margin-top:93.8pt;mso-position-vertical:absolute;width:33.9pt;height:24.0pt;mso-wrap-distance-left:9.0pt;mso-wrap-distance-top:0.0pt;mso-wrap-distance-right:9.0pt;mso-wrap-distance-bottom:0.0pt;v-text-anchor:top;visibility:visible;" filled="f" stroked="f" strokeweight="0.50pt">
                <v:textbox inset="0,0,0,0">
                  <w:txbxContent>
                    <w:p>
                      <w:pPr>
                        <w:rPr>
                          <w:rFonts w:hint="eastAsia"/>
                          <w:sz w:val="15"/>
                          <w:szCs w:val="15"/>
                        </w:rPr>
                      </w:pPr>
                      <w:r>
                        <w:rPr>
                          <w:rFonts w:hint="eastAsia"/>
                          <w:sz w:val="15"/>
                          <w:szCs w:val="15"/>
                        </w:rPr>
                        <w:t xml:space="preserve">5#墩</w:t>
                      </w:r>
                      <w:r/>
                    </w:p>
                  </w:txbxContent>
                </v:textbox>
              </v:shape>
            </w:pict>
          </mc:Fallback>
        </mc:AlternateContent>
      </w:r>
      <w:r>
        <w:rPr>
          <w:rFonts w:hint="eastAsia" w:asciiTheme="minorEastAsia" w:hAnsiTheme="minorEastAsia" w:eastAsiaTheme="minorEastAsia"/>
        </w:rPr>
        <w:object w:dxaOrig="8318" w:dyaOrig="2128">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15.9pt;height:106.4pt;mso-wrap-distance-left:0.0pt;mso-wrap-distance-top:0.0pt;mso-wrap-distance-right:0.0pt;mso-wrap-distance-bottom:0.0pt;" filled="f" stroked="f">
            <v:path textboxrect="0,0,0,0"/>
            <v:imagedata r:id="rId32" o:title=""/>
          </v:shape>
          <o:OLEObject DrawAspect="Content" r:id="rId33" ObjectID="_15250433" ProgID="AutoCAD.Drawing.19" ShapeID="_x0000_i33" Type="Embed"/>
        </w:object>
      </w:r>
      <w:r/>
    </w:p>
    <w:p>
      <w:pPr>
        <w:pStyle w:val="1395"/>
        <w:ind w:firstLine="1440"/>
        <w:jc w:val="both"/>
        <w:spacing w:line="360" w:lineRule="auto"/>
        <w:rPr>
          <w:rFonts w:hint="eastAsia"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-114300</wp:posOffset>
                </wp:positionH>
                <wp:positionV relativeFrom="paragraph">
                  <wp:posOffset>594360</wp:posOffset>
                </wp:positionV>
                <wp:extent cx="698500" cy="262255"/>
                <wp:effectExtent l="0" t="0" r="6350" b="4445"/>
                <wp:wrapNone/>
                <wp:docPr id="35" name="文本框 123350270"/>
                <wp:cNvGraphicFramePr/>
                <a:graphic xmlns:a="http://schemas.openxmlformats.org/drawingml/2006/main">
                  <a:graphicData uri="http://schemas.microsoft.com/office/word/2010/wordprocessingShape">
                    <wps:wsp>
                      <wps:cNvPr id="0" name=""/>
                      <wps:cNvSpPr txBox="1"/>
                      <wps:spPr bwMode="auto">
                        <a:xfrm>
                          <a:off x="0" y="0"/>
                          <a:ext cx="698500" cy="26225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b/>
                                <w:bCs/>
                                <w:color w:val="ff0000"/>
                              </w:rPr>
                            </w:pPr>
                            <w:r>
                              <w:rPr>
                                <w:rFonts w:hint="eastAsia"/>
                                <w:b/>
                                <w:bCs/>
                                <w:color w:val="ff0000"/>
                              </w:rPr>
                              <w:t xml:space="preserve">压力环</w:t>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34" o:spid="_x0000_s34" o:spt="202" type="#_x0000_t202" style="position:absolute;z-index:251672576;o:allowoverlap:true;o:allowincell:true;mso-position-horizontal-relative:text;margin-left:-9.0pt;mso-position-horizontal:absolute;mso-position-vertical-relative:text;margin-top:46.8pt;mso-position-vertical:absolute;width:55.0pt;height:20.6pt;mso-wrap-distance-left:9.0pt;mso-wrap-distance-top:0.0pt;mso-wrap-distance-right:9.0pt;mso-wrap-distance-bottom:0.0pt;v-text-anchor:top;visibility:visible;" fillcolor="#FFFFFF" stroked="f" strokeweight="0.50pt">
                <v:textbox inset="0,0,0,0">
                  <w:txbxContent>
                    <w:p>
                      <w:pPr>
                        <w:rPr>
                          <w:rFonts w:hint="eastAsia"/>
                          <w:b/>
                          <w:bCs/>
                          <w:color w:val="ff0000"/>
                        </w:rPr>
                      </w:pPr>
                      <w:r>
                        <w:rPr>
                          <w:rFonts w:hint="eastAsia"/>
                          <w:b/>
                          <w:bCs/>
                          <w:color w:val="ff0000"/>
                        </w:rPr>
                        <w:t xml:space="preserve">压力环</w:t>
                      </w:r>
                      <w:r/>
                    </w:p>
                  </w:txbxContent>
                </v:textbox>
              </v:shape>
            </w:pict>
          </mc:Fallback>
        </mc:AlternateContent>
      </w: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640715</wp:posOffset>
                </wp:positionH>
                <wp:positionV relativeFrom="paragraph">
                  <wp:posOffset>757555</wp:posOffset>
                </wp:positionV>
                <wp:extent cx="622935" cy="445770"/>
                <wp:effectExtent l="6350" t="6350" r="18415" b="24130"/>
                <wp:wrapNone/>
                <wp:docPr id="36" name="矩形 412227988"/>
                <wp:cNvGraphicFramePr/>
                <a:graphic xmlns:a="http://schemas.openxmlformats.org/drawingml/2006/main">
                  <a:graphicData uri="http://schemas.microsoft.com/office/word/2010/wordprocessingShape">
                    <wps:wsp>
                      <wps:cNvPr id="0" name=""/>
                      <wps:cNvSpPr/>
                      <wps:spPr bwMode="auto">
                        <a:xfrm>
                          <a:off x="1820545" y="2228850"/>
                          <a:ext cx="622935" cy="44577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a:prstTxWarp prst="textNoShape">
                          <a:avLst/>
                        </a:prstTxWarp>
                        <a:noAutofit/>
                      </wps:bodyPr>
                    </wps:wsp>
                  </a:graphicData>
                </a:graphic>
              </wp:anchor>
            </w:drawing>
          </mc:Choice>
          <mc:Fallback>
            <w:pict>
              <v:shape id="shape 35" o:spid="_x0000_s35" o:spt="1" type="#_x0000_t1" style="position:absolute;z-index:251668480;o:allowoverlap:true;o:allowincell:true;mso-position-horizontal-relative:text;margin-left:50.4pt;mso-position-horizontal:absolute;mso-position-vertical-relative:text;margin-top:59.6pt;mso-position-vertical:absolute;width:49.0pt;height:35.1pt;mso-wrap-distance-left:9.0pt;mso-wrap-distance-top:0.0pt;mso-wrap-distance-right:9.0pt;mso-wrap-distance-bottom:0.0pt;visibility:visible;" filled="f" strokecolor="#FF0000" strokeweight="2.00pt"/>
            </w:pict>
          </mc:Fallback>
        </mc:AlternateContent>
      </w: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4493895</wp:posOffset>
                </wp:positionH>
                <wp:positionV relativeFrom="paragraph">
                  <wp:posOffset>360680</wp:posOffset>
                </wp:positionV>
                <wp:extent cx="666750" cy="836295"/>
                <wp:effectExtent l="6350" t="6350" r="12700" b="14604"/>
                <wp:wrapNone/>
                <wp:docPr id="37" name="矩形 507020950"/>
                <wp:cNvGraphicFramePr/>
                <a:graphic xmlns:a="http://schemas.openxmlformats.org/drawingml/2006/main">
                  <a:graphicData uri="http://schemas.microsoft.com/office/word/2010/wordprocessingShape">
                    <wps:wsp>
                      <wps:cNvPr id="0" name=""/>
                      <wps:cNvSpPr/>
                      <wps:spPr bwMode="auto">
                        <a:xfrm>
                          <a:off x="5579110" y="4085590"/>
                          <a:ext cx="666750" cy="836295"/>
                        </a:xfrm>
                        <a:prstGeom prst="rect">
                          <a:avLst/>
                        </a:prstGeom>
                        <a:noFill/>
                      </wps:spPr>
                      <wps:style>
                        <a:lnRef idx="2">
                          <a:schemeClr val="accent6"/>
                        </a:lnRef>
                        <a:fillRef idx="1">
                          <a:schemeClr val="lt1"/>
                        </a:fillRef>
                        <a:effectRef idx="0">
                          <a:schemeClr val="accent6"/>
                        </a:effectRef>
                        <a:fontRef idx="minor">
                          <a:schemeClr val="dk1"/>
                        </a:fontRef>
                      </wps:style>
                      <wps:bodyPr rot="0">
                        <a:prstTxWarp prst="textNoShape">
                          <a:avLst/>
                        </a:prstTxWarp>
                        <a:noAutofit/>
                      </wps:bodyPr>
                    </wps:wsp>
                  </a:graphicData>
                </a:graphic>
              </wp:anchor>
            </w:drawing>
          </mc:Choice>
          <mc:Fallback>
            <w:pict>
              <v:shape id="shape 36" o:spid="_x0000_s36" o:spt="1" type="#_x0000_t1" style="position:absolute;z-index:251660288;o:allowoverlap:true;o:allowincell:true;mso-position-horizontal-relative:text;margin-left:353.8pt;mso-position-horizontal:absolute;mso-position-vertical-relative:text;margin-top:28.4pt;mso-position-vertical:absolute;width:52.5pt;height:65.8pt;mso-wrap-distance-left:9.0pt;mso-wrap-distance-top:0.0pt;mso-wrap-distance-right:9.0pt;mso-wrap-distance-bottom:0.0pt;visibility:visible;" filled="f" strokecolor="#F79646" strokeweight="2.00pt"/>
            </w:pict>
          </mc:Fallback>
        </mc:AlternateContent>
      </w:r>
      <w:r>
        <w:rPr>
          <w:rFonts w:hint="eastAsia" w:asciiTheme="minorEastAsia" w:hAnsiTheme="minorEastAsia" w:eastAsiaTheme="minorEastAsia"/>
        </w:rPr>
        <w:object w:dxaOrig="6641" w:dyaOrig="361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332.1pt;height:180.5pt;mso-wrap-distance-left:0.0pt;mso-wrap-distance-top:0.0pt;mso-wrap-distance-right:0.0pt;mso-wrap-distance-bottom:0.0pt;" filled="f" stroked="f">
            <v:path textboxrect="0,0,0,0"/>
            <v:imagedata r:id="rId34" o:title=""/>
          </v:shape>
          <o:OLEObject DrawAspect="Content" r:id="rId35" ObjectID="_15250437" ProgID="AutoCAD.Drawing.19" ShapeID="_x0000_i37" Type="Embed"/>
        </w:object>
      </w:r>
      <w:r/>
    </w:p>
    <w:p>
      <w:pPr>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图2.4-6主桥拉索磁通量传感器及</w:t>
      </w:r>
      <w:r>
        <w:rPr>
          <w:rFonts w:hint="eastAsia" w:asciiTheme="minorEastAsia" w:hAnsiTheme="minorEastAsia" w:eastAsiaTheme="minorEastAsia"/>
          <w:b/>
          <w:sz w:val="24"/>
          <w:szCs w:val="24"/>
        </w:rPr>
        <w:t xml:space="preserve">压力环</w:t>
      </w:r>
      <w:r>
        <w:rPr>
          <w:rFonts w:hint="eastAsia" w:asciiTheme="minorEastAsia" w:hAnsiTheme="minorEastAsia" w:eastAsiaTheme="minorEastAsia"/>
          <w:b/>
          <w:sz w:val="24"/>
          <w:szCs w:val="24"/>
        </w:rPr>
        <w:t xml:space="preserve">布置示意图</w:t>
      </w:r>
      <w:r/>
    </w:p>
    <w:p>
      <w:pPr>
        <w:ind w:firstLine="425"/>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mc:AlternateContent>
          <mc:Choice Requires="wpg">
            <w:drawing>
              <wp:inline xmlns:wp="http://schemas.openxmlformats.org/drawingml/2006/wordprocessingDrawing" distT="0" distB="0" distL="0" distR="0">
                <wp:extent cx="2228215" cy="1584325"/>
                <wp:effectExtent l="0" t="0" r="635" b="15875"/>
                <wp:docPr id="3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597373" name="图片 9"/>
                        <pic:cNvPicPr>
                          <a:picLocks noChangeAspect="1"/>
                        </pic:cNvPicPr>
                        <pic:nvPr/>
                      </pic:nvPicPr>
                      <pic:blipFill>
                        <a:blip r:embed="rId28"/>
                        <a:stretch/>
                      </pic:blipFill>
                      <pic:spPr bwMode="auto">
                        <a:xfrm>
                          <a:off x="0" y="0"/>
                          <a:ext cx="2228215" cy="15843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75.4pt;height:124.8pt;mso-wrap-distance-left:0.0pt;mso-wrap-distance-top:0.0pt;mso-wrap-distance-right:0.0pt;mso-wrap-distance-bottom:0.0pt;" stroked="f">
                <v:path textboxrect="0,0,0,0"/>
                <v:imagedata r:id="rId28" o:title=""/>
              </v:shape>
            </w:pict>
          </mc:Fallback>
        </mc:AlternateContent>
      </w:r>
      <w:r>
        <w:rPr>
          <w:rFonts w:hint="eastAsia" w:asciiTheme="minorEastAsia" w:hAnsiTheme="minorEastAsia" w:eastAsiaTheme="minorEastAsia"/>
          <w:sz w:val="24"/>
          <w:szCs w:val="24"/>
        </w:rPr>
        <mc:AlternateContent>
          <mc:Choice Requires="wpg">
            <w:drawing>
              <wp:inline xmlns:wp="http://schemas.openxmlformats.org/drawingml/2006/wordprocessingDrawing" distT="0" distB="0" distL="0" distR="0">
                <wp:extent cx="2240280" cy="1621790"/>
                <wp:effectExtent l="0" t="0" r="7620" b="16510"/>
                <wp:docPr id="4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975806" name="图片 8"/>
                        <pic:cNvPicPr>
                          <a:picLocks noChangeAspect="1"/>
                        </pic:cNvPicPr>
                        <pic:nvPr/>
                      </pic:nvPicPr>
                      <pic:blipFill>
                        <a:blip r:embed="rId29"/>
                        <a:stretch/>
                      </pic:blipFill>
                      <pic:spPr bwMode="auto">
                        <a:xfrm>
                          <a:off x="0" y="0"/>
                          <a:ext cx="2240280" cy="1621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76.4pt;height:127.7pt;mso-wrap-distance-left:0.0pt;mso-wrap-distance-top:0.0pt;mso-wrap-distance-right:0.0pt;mso-wrap-distance-bottom:0.0pt;" stroked="f">
                <v:path textboxrect="0,0,0,0"/>
                <v:imagedata r:id="rId29" o:title=""/>
              </v:shape>
            </w:pict>
          </mc:Fallback>
        </mc:AlternateContent>
      </w:r>
      <w:r/>
    </w:p>
    <w:p>
      <w:pPr>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图2.4-7主桥拉索磁通量传感器及</w:t>
      </w:r>
      <w:r>
        <w:rPr>
          <w:rFonts w:hint="eastAsia" w:asciiTheme="minorEastAsia" w:hAnsiTheme="minorEastAsia" w:eastAsiaTheme="minorEastAsia"/>
          <w:b/>
          <w:sz w:val="24"/>
          <w:szCs w:val="24"/>
        </w:rPr>
        <w:t xml:space="preserve">压力环</w:t>
      </w:r>
      <w:r>
        <w:rPr>
          <w:rFonts w:hint="eastAsia" w:asciiTheme="minorEastAsia" w:hAnsiTheme="minorEastAsia" w:eastAsiaTheme="minorEastAsia"/>
          <w:b/>
          <w:sz w:val="24"/>
          <w:szCs w:val="24"/>
        </w:rPr>
        <w:t xml:space="preserve">布置示意图</w:t>
      </w:r>
      <w:r/>
    </w:p>
    <w:p>
      <w:pPr>
        <w:rPr>
          <w:rFonts w:hint="eastAsia" w:asciiTheme="minorEastAsia" w:hAnsiTheme="minorEastAsia" w:eastAsiaTheme="minorEastAsia"/>
          <w:b/>
          <w:bCs/>
          <w:sz w:val="24"/>
          <w:szCs w:val="24"/>
        </w:rPr>
      </w:pPr>
      <w:r>
        <w:rPr>
          <w:rFonts w:hint="eastAsia" w:asciiTheme="minorEastAsia" w:hAnsiTheme="minorEastAsia" w:eastAsiaTheme="minorEastAsia"/>
          <w:sz w:val="24"/>
          <w:szCs w:val="24"/>
        </w:rPr>
        <w:t xml:space="preserve">3位移监测</w:t>
      </w:r>
      <w:r/>
    </w:p>
    <w:p>
      <w:pPr>
        <w:ind w:firstLine="482"/>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结构变形是反应结构总体刚度、状态的最为直接的指标，在主塔、主梁及承台上布置监测点，主塔考虑塔顶断面，主梁考虑墩顶、</w:t>
      </w:r>
      <w:r>
        <w:rPr>
          <w:rFonts w:hint="eastAsia" w:asciiTheme="minorEastAsia" w:hAnsiTheme="minorEastAsia" w:eastAsiaTheme="minorEastAsia"/>
          <w:sz w:val="24"/>
          <w:szCs w:val="24"/>
        </w:rPr>
        <w:t xml:space="preserve">跨中及</w:t>
      </w:r>
      <w:r>
        <w:rPr>
          <w:rFonts w:hint="eastAsia" w:asciiTheme="minorEastAsia" w:hAnsiTheme="minorEastAsia" w:eastAsiaTheme="minorEastAsia"/>
          <w:sz w:val="24"/>
          <w:szCs w:val="24"/>
        </w:rPr>
        <w:t xml:space="preserve">四分点断面，即主梁的</w:t>
      </w:r>
      <w:r>
        <w:rPr>
          <w:rFonts w:hint="eastAsia" w:asciiTheme="minorEastAsia" w:hAnsiTheme="minorEastAsia" w:eastAsiaTheme="minorEastAsia"/>
          <w:sz w:val="24"/>
          <w:szCs w:val="24"/>
        </w:rPr>
        <w:t xml:space="preserve">墩顶跨中</w:t>
      </w:r>
      <w:r>
        <w:rPr>
          <w:rFonts w:hint="eastAsia" w:asciiTheme="minorEastAsia" w:hAnsiTheme="minorEastAsia" w:eastAsiaTheme="minorEastAsia"/>
          <w:sz w:val="24"/>
          <w:szCs w:val="24"/>
        </w:rPr>
        <w:t xml:space="preserve">四分点，16个测点，主塔4个点，承台一共4个点，共计24个点，主梁和主塔监测点需要固定棱镜，通过全站仪进行定期人工测试。</w:t>
      </w:r>
      <w:r/>
    </w:p>
    <w:p>
      <w:pPr>
        <w:pStyle w:val="1395"/>
        <w:ind w:firstLine="0"/>
        <w:jc w:val="center"/>
        <w:spacing w:line="360" w:lineRule="auto"/>
        <w:rPr>
          <w:rFonts w:hint="eastAsia" w:asciiTheme="minorEastAsia" w:hAnsiTheme="minorEastAsia" w:eastAsiaTheme="minorEastAsia"/>
        </w:rPr>
      </w:pPr>
      <w:r>
        <w:rPr>
          <w:rFonts w:hint="eastAsia" w:asciiTheme="minorEastAsia" w:hAnsiTheme="minorEastAsia" w:eastAsiaTheme="minorEastAsia"/>
        </w:rPr>
        <mc:AlternateContent>
          <mc:Choice Requires="wpg">
            <w:drawing>
              <wp:inline xmlns:wp="http://schemas.openxmlformats.org/drawingml/2006/wordprocessingDrawing" distT="0" distB="0" distL="0" distR="0">
                <wp:extent cx="2472690" cy="1776730"/>
                <wp:effectExtent l="0" t="0" r="3810" b="13970"/>
                <wp:docPr id="41" name="图片 1759154207" descr="CIMG7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154207" name="图片 1759154207" descr="CIMG7048.JPG"/>
                        <pic:cNvPicPr>
                          <a:picLocks noChangeAspect="1"/>
                        </pic:cNvPicPr>
                        <pic:nvPr/>
                      </pic:nvPicPr>
                      <pic:blipFill>
                        <a:blip r:embed="rId30"/>
                        <a:srcRect l="0" t="4371" r="0" b="0"/>
                        <a:stretch/>
                      </pic:blipFill>
                      <pic:spPr bwMode="auto">
                        <a:xfrm>
                          <a:off x="0" y="0"/>
                          <a:ext cx="2472690" cy="1776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94.7pt;height:139.9pt;mso-wrap-distance-left:0.0pt;mso-wrap-distance-top:0.0pt;mso-wrap-distance-right:0.0pt;mso-wrap-distance-bottom:0.0pt;" stroked="f">
                <v:path textboxrect="0,0,0,0"/>
                <v:imagedata r:id="rId30" o:title=""/>
              </v:shape>
            </w:pict>
          </mc:Fallback>
        </mc:AlternateContent>
      </w:r>
      <w:r>
        <w:rPr>
          <w:rFonts w:hint="eastAsia" w:asciiTheme="minorEastAsia" w:hAnsiTheme="minorEastAsia" w:eastAsiaTheme="minorEastAsia"/>
        </w:rPr>
        <mc:AlternateContent>
          <mc:Choice Requires="wpg">
            <w:drawing>
              <wp:inline xmlns:wp="http://schemas.openxmlformats.org/drawingml/2006/wordprocessingDrawing" distT="0" distB="0" distL="0" distR="0">
                <wp:extent cx="2292985" cy="1803400"/>
                <wp:effectExtent l="0" t="0" r="12065" b="6350"/>
                <wp:docPr id="42" name="图片 381485704" descr="IMAG0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485704" name="图片 381485704" descr="IMAG0920"/>
                        <pic:cNvPicPr>
                          <a:picLocks noChangeAspect="1"/>
                        </pic:cNvPicPr>
                        <pic:nvPr/>
                      </pic:nvPicPr>
                      <pic:blipFill>
                        <a:blip r:embed="rId31"/>
                        <a:srcRect l="15889" t="0" r="7528" b="0"/>
                        <a:stretch/>
                      </pic:blipFill>
                      <pic:spPr bwMode="auto">
                        <a:xfrm>
                          <a:off x="0" y="0"/>
                          <a:ext cx="2292985" cy="18034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80.5pt;height:142.0pt;mso-wrap-distance-left:0.0pt;mso-wrap-distance-top:0.0pt;mso-wrap-distance-right:0.0pt;mso-wrap-distance-bottom:0.0pt;" stroked="f">
                <v:path textboxrect="0,0,0,0"/>
                <v:imagedata r:id="rId31" o:title=""/>
              </v:shape>
            </w:pict>
          </mc:Fallback>
        </mc:AlternateContent>
      </w:r>
      <w:r/>
    </w:p>
    <w:p>
      <w:pPr>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图2.4-8位移测点光学棱镜</w:t>
      </w:r>
      <w:r/>
    </w:p>
    <w:p>
      <w:pPr>
        <w:rPr>
          <w:rFonts w:hint="eastAsia" w:asciiTheme="minorEastAsia" w:hAnsiTheme="minorEastAsia" w:eastAsiaTheme="minorEastAsia"/>
          <w:bCs/>
          <w:sz w:val="24"/>
          <w:szCs w:val="24"/>
        </w:rPr>
      </w:pPr>
      <w:r>
        <w:rPr>
          <w:rFonts w:hint="eastAsia" w:asciiTheme="minorEastAsia" w:hAnsiTheme="minorEastAsia" w:eastAsiaTheme="minorEastAsia"/>
          <w:b/>
          <w:sz w:val="24"/>
          <w:szCs w:val="24"/>
        </w:rPr>
        <w:t xml:space="preserve">江宁区市政桥梁技术测评</w:t>
      </w:r>
      <w:r/>
    </w:p>
    <w:p>
      <w:pPr>
        <w:ind w:firstLine="480"/>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为保证抽检和巡查工作的有序实施，</w:t>
      </w:r>
      <w:r>
        <w:rPr>
          <w:rFonts w:hint="eastAsia" w:asciiTheme="minorEastAsia" w:hAnsiTheme="minorEastAsia" w:eastAsiaTheme="minorEastAsia"/>
          <w:sz w:val="24"/>
          <w:szCs w:val="24"/>
          <w:lang w:val="en-US"/>
        </w:rPr>
        <w:t xml:space="preserve">需要做好</w:t>
      </w:r>
      <w:r>
        <w:rPr>
          <w:rFonts w:hint="eastAsia" w:asciiTheme="minorEastAsia" w:hAnsiTheme="minorEastAsia" w:eastAsiaTheme="minorEastAsia"/>
          <w:sz w:val="24"/>
          <w:szCs w:val="24"/>
        </w:rPr>
        <w:t xml:space="preserve">项目前期准备、监测工作实施、撰写报告、数据整理与录入</w:t>
      </w:r>
      <w:r>
        <w:rPr>
          <w:rFonts w:hint="eastAsia" w:asciiTheme="minorEastAsia" w:hAnsiTheme="minorEastAsia" w:eastAsiaTheme="minorEastAsia"/>
          <w:sz w:val="24"/>
          <w:szCs w:val="24"/>
          <w:lang w:val="en-US"/>
        </w:rPr>
        <w:t xml:space="preserve">等</w:t>
      </w:r>
      <w:r>
        <w:rPr>
          <w:rFonts w:hint="eastAsia" w:asciiTheme="minorEastAsia" w:hAnsiTheme="minorEastAsia" w:eastAsiaTheme="minorEastAsia"/>
          <w:sz w:val="24"/>
          <w:szCs w:val="24"/>
        </w:rPr>
        <w:t xml:space="preserve">。项目承担单位实施项目，</w:t>
      </w:r>
      <w:r>
        <w:rPr>
          <w:rFonts w:hint="eastAsia" w:asciiTheme="minorEastAsia" w:hAnsiTheme="minorEastAsia" w:eastAsiaTheme="minorEastAsia"/>
          <w:sz w:val="24"/>
          <w:szCs w:val="24"/>
          <w:lang w:val="en-US"/>
        </w:rPr>
        <w:t xml:space="preserve">要</w:t>
      </w:r>
      <w:r>
        <w:rPr>
          <w:rFonts w:hint="eastAsia" w:asciiTheme="minorEastAsia" w:hAnsiTheme="minorEastAsia" w:eastAsiaTheme="minorEastAsia"/>
          <w:sz w:val="24"/>
          <w:szCs w:val="24"/>
        </w:rPr>
        <w:t xml:space="preserve">制定实施方案，包括现场监测人员确定、现场使用设备的调试、制定详细的工作计划、与桥梁养护单位沟通协调以确定所要检查的检查时间、关键受力部件、检查路线、检查通道等。</w:t>
      </w:r>
      <w:r>
        <w:rPr>
          <w:rFonts w:hint="eastAsia" w:asciiTheme="minorEastAsia" w:hAnsiTheme="minorEastAsia" w:eastAsiaTheme="minorEastAsia"/>
          <w:sz w:val="24"/>
          <w:szCs w:val="24"/>
          <w:lang w:val="en-US"/>
        </w:rPr>
        <w:t xml:space="preserve">根据事实方案，</w:t>
      </w:r>
      <w:r>
        <w:rPr>
          <w:rFonts w:hint="eastAsia" w:asciiTheme="minorEastAsia" w:hAnsiTheme="minorEastAsia" w:eastAsiaTheme="minorEastAsia"/>
          <w:sz w:val="24"/>
          <w:szCs w:val="24"/>
        </w:rPr>
        <w:t xml:space="preserve">每月随机对全区各街道（</w:t>
      </w:r>
      <w:r>
        <w:rPr>
          <w:rFonts w:hint="eastAsia" w:asciiTheme="minorEastAsia" w:hAnsiTheme="minorEastAsia" w:eastAsiaTheme="minorEastAsia"/>
          <w:sz w:val="24"/>
          <w:szCs w:val="24"/>
          <w:lang w:val="en-US"/>
        </w:rPr>
        <w:t xml:space="preserve">园区</w:t>
      </w:r>
      <w:r>
        <w:rPr>
          <w:rFonts w:hint="eastAsia" w:asciiTheme="minorEastAsia" w:hAnsiTheme="minorEastAsia" w:eastAsiaTheme="minorEastAsia"/>
          <w:sz w:val="24"/>
          <w:szCs w:val="24"/>
        </w:rPr>
        <w:t xml:space="preserve">）城市桥梁进行外业养护状况技术测评，记录检查结果，总结抽检和巡查结论、反馈意见和建议，</w:t>
      </w:r>
      <w:r>
        <w:rPr>
          <w:rFonts w:hint="eastAsia" w:asciiTheme="minorEastAsia" w:hAnsiTheme="minorEastAsia" w:eastAsiaTheme="minorEastAsia"/>
          <w:sz w:val="24"/>
          <w:szCs w:val="24"/>
          <w:lang w:val="en-US"/>
        </w:rPr>
        <w:t xml:space="preserve">形成分析报告，并将成果报告及时录入甲方指定的管理系统</w:t>
      </w:r>
      <w:r>
        <w:rPr>
          <w:rFonts w:hint="eastAsia" w:asciiTheme="minorEastAsia" w:hAnsiTheme="minorEastAsia" w:eastAsiaTheme="minorEastAsia"/>
          <w:sz w:val="24"/>
          <w:szCs w:val="24"/>
        </w:rPr>
        <w:t xml:space="preserve">。</w:t>
      </w:r>
      <w:r/>
    </w:p>
    <w:p>
      <w:pPr>
        <w:rPr>
          <w:rFonts w:hint="eastAsia" w:asciiTheme="minorEastAsia" w:hAnsiTheme="minorEastAsia" w:eastAsiaTheme="minorEastAsia"/>
          <w:bCs/>
          <w:sz w:val="24"/>
          <w:szCs w:val="24"/>
        </w:rPr>
      </w:pPr>
      <w:r>
        <w:rPr>
          <w:rFonts w:hint="eastAsia" w:asciiTheme="minorEastAsia" w:hAnsiTheme="minorEastAsia" w:eastAsiaTheme="minorEastAsia"/>
          <w:b/>
          <w:sz w:val="24"/>
          <w:szCs w:val="24"/>
          <w:lang w:val="en-US"/>
        </w:rPr>
        <w:t xml:space="preserve">河定桥</w:t>
      </w:r>
      <w:r>
        <w:rPr>
          <w:rFonts w:hint="eastAsia" w:asciiTheme="minorEastAsia" w:hAnsiTheme="minorEastAsia" w:eastAsiaTheme="minorEastAsia"/>
          <w:b/>
          <w:sz w:val="24"/>
          <w:szCs w:val="24"/>
          <w:lang w:val="en-US"/>
        </w:rPr>
        <w:t xml:space="preserve">、小龙湾大桥、</w:t>
      </w:r>
      <w:r>
        <w:rPr>
          <w:rFonts w:hint="eastAsia" w:asciiTheme="minorEastAsia" w:hAnsiTheme="minorEastAsia" w:eastAsiaTheme="minorEastAsia"/>
          <w:b/>
          <w:sz w:val="24"/>
          <w:szCs w:val="24"/>
          <w:lang w:val="en-US"/>
        </w:rPr>
        <w:t xml:space="preserve">文靖路跨宁</w:t>
      </w:r>
      <w:r>
        <w:rPr>
          <w:rFonts w:hint="eastAsia" w:asciiTheme="minorEastAsia" w:hAnsiTheme="minorEastAsia" w:eastAsiaTheme="minorEastAsia"/>
          <w:b/>
          <w:sz w:val="24"/>
          <w:szCs w:val="24"/>
          <w:lang w:val="en-US"/>
        </w:rPr>
        <w:t xml:space="preserve">杭</w:t>
      </w:r>
      <w:r>
        <w:rPr>
          <w:rFonts w:hint="eastAsia" w:asciiTheme="minorEastAsia" w:hAnsiTheme="minorEastAsia" w:eastAsiaTheme="minorEastAsia"/>
          <w:b/>
          <w:sz w:val="24"/>
          <w:szCs w:val="24"/>
          <w:lang w:val="en-US"/>
        </w:rPr>
        <w:t xml:space="preserve">高速桥轻量化</w:t>
      </w:r>
      <w:r>
        <w:rPr>
          <w:rFonts w:hint="eastAsia" w:asciiTheme="minorEastAsia" w:hAnsiTheme="minorEastAsia" w:eastAsiaTheme="minorEastAsia"/>
          <w:b/>
          <w:sz w:val="24"/>
          <w:szCs w:val="24"/>
          <w:lang w:val="en-US"/>
        </w:rPr>
        <w:t xml:space="preserve">监测维护</w:t>
      </w:r>
      <w:r/>
    </w:p>
    <w:p>
      <w:pPr>
        <w:ind w:firstLine="480"/>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设备维护内容包含定期维护、故障维护和专项维护。</w:t>
      </w:r>
      <w:r/>
    </w:p>
    <w:p>
      <w:pPr>
        <w:ind w:firstLine="480"/>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定期维护不低于每季度1次，维护单位对设备进行全面检测和保养，对监测传感器、采集设备等表观完好性进行检查；对设备及防护罩的固定情况以及传感器、采集设备与传输线路的接头紧固情况进行检查；检查设备运行状态，核查错误记录，排除潜在隐患，以确保正常稳定的监测。</w:t>
      </w:r>
      <w:r/>
    </w:p>
    <w:p>
      <w:pPr>
        <w:ind w:firstLine="480"/>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故障维护是对出现故障的设备及时进行故障判断、维修、更换等，并采取相应的措施避免同一故障再次出现。对维护发现的问题24小时内快速响应并及时处置。</w:t>
      </w:r>
      <w:r/>
    </w:p>
    <w:p>
      <w:pPr>
        <w:ind w:firstLine="480"/>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应急维护是对强（台）风、超限车辆过桥等可预见的特殊事件发生前后应对设备进行专项维护，确保特殊事件发生时设备能够稳定运行。</w:t>
      </w:r>
      <w:r/>
    </w:p>
    <w:p>
      <w:pPr>
        <w:ind w:firstLine="480"/>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rPr>
        <w:t xml:space="preserve">其他事项</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lang w:val="en-US"/>
        </w:rPr>
        <w:t xml:space="preserve">述检测内容外，遇突发情况，供应商应为采购人提供必要的技术指导。</w:t>
      </w:r>
      <w:r/>
    </w:p>
    <w:p>
      <w:pPr>
        <w:ind w:firstLine="482"/>
        <w:widowControl/>
        <w:rPr>
          <w:rFonts w:hint="eastAsia" w:cs="仿宋"/>
          <w:sz w:val="24"/>
          <w:szCs w:val="24"/>
        </w:rPr>
      </w:pPr>
      <w:r>
        <w:rPr>
          <w:rFonts w:hint="eastAsia" w:cs="仿宋"/>
          <w:b/>
          <w:bCs/>
          <w:sz w:val="24"/>
          <w:szCs w:val="24"/>
        </w:rPr>
        <w:t xml:space="preserve">第八条 合同款支付</w:t>
      </w:r>
      <w:r/>
    </w:p>
    <w:p>
      <w:pPr>
        <w:ind w:firstLine="440"/>
        <w:spacing w:line="360" w:lineRule="auto"/>
        <w:rPr>
          <w:rFonts w:hint="eastAsia"/>
          <w:szCs w:val="21"/>
        </w:rPr>
      </w:pPr>
      <w:r>
        <w:rPr>
          <w:rFonts w:hint="eastAsia"/>
          <w:szCs w:val="21"/>
        </w:rPr>
        <w:t xml:space="preserve">本合同项下的采购资金由甲方按每年计划分2次支付：</w:t>
      </w:r>
      <w:r/>
    </w:p>
    <w:p>
      <w:pPr>
        <w:ind w:firstLine="440"/>
        <w:spacing w:line="360" w:lineRule="auto"/>
        <w:rPr>
          <w:rFonts w:hint="eastAsia"/>
          <w:szCs w:val="21"/>
        </w:rPr>
      </w:pPr>
      <w:r>
        <w:rPr>
          <w:rFonts w:hint="eastAsia"/>
          <w:szCs w:val="21"/>
        </w:rPr>
        <w:t xml:space="preserve">（1）合同签订后，完成当年全部检测任务并出具报告经甲方验收合格后支付当年合同价的70%；</w:t>
      </w:r>
      <w:r/>
    </w:p>
    <w:p>
      <w:pPr>
        <w:ind w:firstLine="440"/>
        <w:spacing w:line="360" w:lineRule="auto"/>
        <w:rPr>
          <w:rFonts w:hint="eastAsia"/>
          <w:szCs w:val="21"/>
        </w:rPr>
      </w:pPr>
      <w:r>
        <w:rPr>
          <w:rFonts w:hint="eastAsia"/>
          <w:szCs w:val="21"/>
        </w:rPr>
        <w:t xml:space="preserve">（2）服务期满并完成当年合同约定的全部任务，经甲方确认服务质量后付清余款；</w:t>
      </w:r>
      <w:r/>
    </w:p>
    <w:p>
      <w:pPr>
        <w:ind w:firstLine="440"/>
        <w:spacing w:line="360" w:lineRule="auto"/>
        <w:rPr>
          <w:rFonts w:hint="eastAsia"/>
          <w:szCs w:val="21"/>
        </w:rPr>
      </w:pPr>
      <w:r>
        <w:rPr>
          <w:rFonts w:hint="eastAsia"/>
          <w:szCs w:val="21"/>
        </w:rPr>
        <w:t xml:space="preserve">甲方收到乙方提供的同等金额的正规发票后，在履行财政相关资金审批手续后向乙方支付合同款。</w:t>
      </w:r>
      <w:r/>
    </w:p>
    <w:p>
      <w:pPr>
        <w:ind w:firstLine="482"/>
        <w:spacing w:line="360" w:lineRule="auto"/>
        <w:rPr>
          <w:rFonts w:hint="eastAsia" w:cs="仿宋"/>
          <w:sz w:val="24"/>
          <w:szCs w:val="24"/>
        </w:rPr>
      </w:pPr>
      <w:r>
        <w:rPr>
          <w:rFonts w:hint="eastAsia" w:cs="仿宋"/>
          <w:b/>
          <w:bCs/>
          <w:sz w:val="24"/>
          <w:szCs w:val="24"/>
        </w:rPr>
        <w:t xml:space="preserve">第九条 违约责任  </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1.如乙方不能按期交付服务的，乙方应向甲方支付合同总价5%的违约金。</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2.乙方逾期交付的，每逾期1天，乙方向甲方偿付合同总额的5‰的滞纳金。如乙方逾期交付达10天，甲方有权解除合同，解除合同的通知自到达乙方时生效。乙方逾期交付的，今后参加政府采购信誉将受到影响。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3. 乙方所交付的服务不符合合同规定的，甲方有权拒收。甲方拒收的，乙方应向甲方支付合同总款5%的违约金。</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4. 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5. 乙方未按本合同的规定和“服务承诺”提供伴随服务/售后服务的，应按合同总价款的5%向甲方承担违约责任。</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6.乙方在承担上述 1-5 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7.乙方虚假承诺，或经权威部门检测提供的服务不能满足采购文件要求，或是由于乙方的过错造成合同无法继续履行的，甲方</w:t>
      </w:r>
      <w:r>
        <w:rPr>
          <w:rFonts w:hint="eastAsia" w:cs="仿宋"/>
          <w:sz w:val="24"/>
          <w:szCs w:val="24"/>
          <w:lang w:val="en-US"/>
        </w:rPr>
        <w:t xml:space="preserve">有权要求乙方</w:t>
      </w:r>
      <w:r>
        <w:rPr>
          <w:rFonts w:hint="eastAsia" w:cs="仿宋"/>
          <w:sz w:val="24"/>
          <w:szCs w:val="24"/>
        </w:rPr>
        <w:t xml:space="preserve">支付赔偿金。</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8.乙方在承担违约责任后，仍应继续履行合同规定的义务（甲方解除合同的除外）。甲方未能及时追究乙方的任何一项违约责任并不表明甲方放弃追究乙方该项或其他违约责任。</w:t>
      </w:r>
      <w:r/>
    </w:p>
    <w:p>
      <w:pPr>
        <w:ind w:firstLine="420"/>
        <w:spacing w:line="360" w:lineRule="auto"/>
        <w:shd w:val="clear" w:color="auto" w:fill="ffffff"/>
        <w:widowControl/>
        <w:rPr>
          <w:rFonts w:hint="eastAsia" w:cs="仿宋"/>
          <w:sz w:val="24"/>
          <w:szCs w:val="24"/>
        </w:rPr>
      </w:pPr>
      <w:r>
        <w:rPr>
          <w:rFonts w:hint="eastAsia" w:cs="仿宋"/>
          <w:b/>
          <w:bCs/>
          <w:sz w:val="24"/>
          <w:szCs w:val="24"/>
        </w:rPr>
        <w:t xml:space="preserve">第十条 合同的变更和终止</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1、除《政府采购法》第50条第二款规定的情形外，本合同一经签订，甲乙双方不得擅自变更、中止或终止合同。</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2、除发生法律规定的不能预见、不能避免并不能克服的客观情况外，甲乙双方不得放弃或拒绝履行合同。乙方放弃或拒绝履行合同，在三年内不得参加南京市江宁区城市管理局组织的政府采购活动。</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3、本合同期满如双方未续签，则本合同自行终止。</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4、甲方有权</w:t>
      </w:r>
      <w:r>
        <w:rPr>
          <w:rFonts w:hint="eastAsia" w:cs="仿宋"/>
          <w:sz w:val="24"/>
          <w:szCs w:val="24"/>
        </w:rPr>
        <w:t xml:space="preserve">视业务</w:t>
      </w:r>
      <w:r>
        <w:rPr>
          <w:rFonts w:hint="eastAsia" w:cs="仿宋"/>
          <w:sz w:val="24"/>
          <w:szCs w:val="24"/>
        </w:rPr>
        <w:t xml:space="preserve">需要及乙方工作表现等行使单方解除本合同的权利，但应提前3天给予乙方解除合同的书面通知。除应当支付的劳务报酬外，甲方不向乙方支付任何补偿。</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5、符合下列情况的，乙方可解除本合同：甲方不能按照本合同约定支付劳务报酬。</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6、乙方解除本合同应提前3日通知甲方。如乙方非因前款所述原因擅自提前解除本协议，如由此给甲方造成其他损失的，乙方应据实赔偿。</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7、本合同终止或解除后7日内，乙方应将有关工作向甲方移交完毕。甲方在乙方办理完工作移交手续后3日内结算应付乙方的劳务报酬。如乙方未按本协议约定进行工作交接，应赔偿由此给甲方造成的全部损失。</w:t>
      </w:r>
      <w:r/>
    </w:p>
    <w:p>
      <w:pPr>
        <w:ind w:firstLine="420"/>
        <w:spacing w:line="360" w:lineRule="auto"/>
        <w:shd w:val="clear" w:color="auto" w:fill="ffffff"/>
        <w:widowControl/>
        <w:rPr>
          <w:rFonts w:hint="eastAsia" w:cs="仿宋"/>
          <w:sz w:val="24"/>
          <w:szCs w:val="24"/>
        </w:rPr>
      </w:pPr>
      <w:r>
        <w:rPr>
          <w:rFonts w:hint="eastAsia" w:cs="仿宋"/>
          <w:b/>
          <w:bCs/>
          <w:sz w:val="24"/>
          <w:szCs w:val="24"/>
        </w:rPr>
        <w:t xml:space="preserve">第十一条 合同的转让</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乙方不得擅自部分或全部转让其应履行的合同义务。</w:t>
      </w:r>
      <w:r/>
    </w:p>
    <w:p>
      <w:pPr>
        <w:ind w:firstLine="420"/>
        <w:spacing w:line="360" w:lineRule="auto"/>
        <w:shd w:val="clear" w:color="auto" w:fill="ffffff"/>
        <w:widowControl/>
        <w:rPr>
          <w:rFonts w:hint="eastAsia" w:cs="仿宋"/>
          <w:sz w:val="24"/>
          <w:szCs w:val="24"/>
        </w:rPr>
      </w:pPr>
      <w:r>
        <w:rPr>
          <w:rFonts w:hint="eastAsia" w:cs="仿宋"/>
          <w:b/>
          <w:bCs/>
          <w:sz w:val="24"/>
          <w:szCs w:val="24"/>
        </w:rPr>
        <w:t xml:space="preserve">第十二条 争议的解决</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1、因履行本合同引起的或与本合同有关的争议，甲、乙双方应首先通过友好协商解决，如果协商不能解决争议，则向南京市江宁区人民法院提起诉讼。</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2、在仲裁期间，本合同应继续履行。</w:t>
      </w:r>
      <w:r/>
    </w:p>
    <w:p>
      <w:pPr>
        <w:ind w:firstLine="420"/>
        <w:spacing w:line="360" w:lineRule="auto"/>
        <w:shd w:val="clear" w:color="auto" w:fill="ffffff"/>
        <w:widowControl/>
        <w:rPr>
          <w:rFonts w:hint="eastAsia" w:cs="仿宋"/>
          <w:sz w:val="24"/>
          <w:szCs w:val="24"/>
        </w:rPr>
      </w:pPr>
      <w:r>
        <w:rPr>
          <w:rFonts w:hint="eastAsia" w:cs="仿宋"/>
          <w:b/>
          <w:bCs/>
          <w:sz w:val="24"/>
          <w:szCs w:val="24"/>
        </w:rPr>
        <w:t xml:space="preserve">第十三条 诚实信用</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乙方应诚实信用，严格按照采购文件要求和承诺履行合同，不向甲方进行商业贿赂或者提供不正当利益。</w:t>
      </w:r>
      <w:r/>
    </w:p>
    <w:p>
      <w:pPr>
        <w:ind w:firstLine="420"/>
        <w:spacing w:line="360" w:lineRule="auto"/>
        <w:shd w:val="clear" w:color="auto" w:fill="ffffff"/>
        <w:widowControl/>
        <w:rPr>
          <w:rFonts w:hint="eastAsia" w:cs="仿宋"/>
          <w:b/>
          <w:bCs/>
          <w:sz w:val="24"/>
          <w:szCs w:val="24"/>
        </w:rPr>
      </w:pPr>
      <w:r>
        <w:rPr>
          <w:rFonts w:hint="eastAsia" w:cs="仿宋"/>
          <w:b/>
          <w:bCs/>
          <w:sz w:val="24"/>
          <w:szCs w:val="24"/>
        </w:rPr>
        <w:t xml:space="preserve">第十四条 知识产权及保密</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1、乙方了解在与甲方合作过程中所获得或知悉的关于甲方的信息包括项目信息、资料、本合同所涉及的研究内容、研究成果等等所有未公开之信息为甲方的商业秘密，应严守其秘密性。未经甲方事先书面同意，乙方不得将甲方商业秘密或甲方提供给乙方的技术资料等用于履行本合同之外的其他用途。乙方上述保密义务的期限，从乙方知悉该资料或信息之日起，直至公众可通过合法途径获得、知悉相关资料、信息之日止。</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2、乙方应保证其向甲方提交的成果（包括阶段性和最终性成果）及乙方为实现该成果所使用的必要方法不侵犯第三人的合法权益。甲方因使用乙方提交的成果被第三人指控侵权、提出异议或权利主张的，乙方应当积极协助解决，并承担由此给甲方造成的损失。</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3、乙方应当保证其提交的成果符合国家及地方现有法律、法规、规章政策及行业规范之要求、符合本合同目的。如果因不符合上述要求给甲方或</w:t>
      </w:r>
      <w:r>
        <w:rPr>
          <w:rFonts w:hint="eastAsia" w:cs="仿宋"/>
          <w:sz w:val="24"/>
          <w:szCs w:val="24"/>
        </w:rPr>
        <w:t xml:space="preserve">其他第三</w:t>
      </w:r>
      <w:r>
        <w:rPr>
          <w:rFonts w:hint="eastAsia" w:cs="仿宋"/>
          <w:sz w:val="24"/>
          <w:szCs w:val="24"/>
        </w:rPr>
        <w:t xml:space="preserve">人造成损失的，乙方应予以赔偿。</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4、对于乙</w:t>
      </w:r>
      <w:r>
        <w:rPr>
          <w:rFonts w:hint="eastAsia" w:cs="仿宋"/>
          <w:sz w:val="24"/>
          <w:szCs w:val="24"/>
        </w:rPr>
        <w:t xml:space="preserve">方为履行本合同向甲方提供的所有阶段性和最终成果文件，及因履行本合同所产生的其他研究成果，双方同意其所含有的一切知识产权含著作权、申请专利权和专利权等权利属于甲方所有。成果提交甲方后，经甲方书面同意，乙方可以发明人/作者的名义在学术研究领域发表、申报评奖。甲方有权自行或委托他人为任何方式之使用、修改和处分乙方提交的成果。未经甲方事前书面许可，乙方不得对上述成果做任何复制、修改、转让、自行或提供给他人做任何方式的使用。乙方违反本条规定的，甲方有权单方解除本合同，乙方应返还甲方所支付费用并赔偿甲方因此受到的损失。</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5、乙方保证其向甲方提交的成果的组成部分或全部不会侵犯他人的合法权益，也不存在技术缺陷，否则，甲方有权要求乙方赔偿因此给甲方造成的全部损失。</w:t>
      </w:r>
      <w:r/>
    </w:p>
    <w:p>
      <w:pPr>
        <w:ind w:firstLine="420"/>
        <w:spacing w:line="360" w:lineRule="auto"/>
        <w:shd w:val="clear" w:color="auto" w:fill="ffffff"/>
        <w:widowControl/>
        <w:rPr>
          <w:rFonts w:hint="eastAsia" w:cs="仿宋"/>
          <w:sz w:val="24"/>
          <w:szCs w:val="24"/>
        </w:rPr>
      </w:pPr>
      <w:r>
        <w:rPr>
          <w:rFonts w:hint="eastAsia" w:cs="仿宋"/>
          <w:sz w:val="24"/>
          <w:szCs w:val="24"/>
          <w:lang w:val="en-US"/>
        </w:rPr>
        <w:t xml:space="preserve">6</w:t>
      </w:r>
      <w:r>
        <w:rPr>
          <w:rFonts w:hint="eastAsia" w:cs="仿宋"/>
          <w:sz w:val="24"/>
          <w:szCs w:val="24"/>
        </w:rPr>
        <w:t xml:space="preserve">、如甲方的知识产权遭到他人侵犯的，乙方应协助甲方维护其合法权。</w:t>
      </w:r>
      <w:r/>
    </w:p>
    <w:p>
      <w:pPr>
        <w:ind w:firstLine="420"/>
        <w:spacing w:line="360" w:lineRule="auto"/>
        <w:shd w:val="clear" w:color="auto" w:fill="ffffff"/>
        <w:widowControl/>
        <w:rPr>
          <w:rFonts w:hint="eastAsia" w:cs="仿宋"/>
          <w:sz w:val="24"/>
          <w:szCs w:val="24"/>
        </w:rPr>
      </w:pPr>
      <w:r>
        <w:rPr>
          <w:rFonts w:hint="eastAsia" w:cs="仿宋"/>
          <w:b/>
          <w:bCs/>
          <w:sz w:val="24"/>
          <w:szCs w:val="24"/>
        </w:rPr>
        <w:t xml:space="preserve">第十五条 合同生效及其他</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1、本合同自签订之日起生效。</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2、本合同一式捌份，甲乙双方各执叁份，一份交招标代理机构存档，一份报送政府采购监督管理部门备案。</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3、乙方明确：本合同的签订、履行、乙方接受甲方的管理等行为，并不能推定为双方存在劳动关系。本合同的签订、履行、乙方接受甲方的管理等行为是出于双方的自愿，不存在欺诈、胁迫、乘人之危等情形。</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4、本合同下部甲、乙双方的通讯地址为双方联系的唯一固定通讯地址，在履行本合同过程中双方发生任何争议或涉及诉讼时，该地址为双方约定的有效送达地址。任何一方通讯地址发生变化，需提前3个工作日以书面方式通知对方，否则前述变更对对方不发生效力。</w:t>
      </w:r>
      <w:r/>
    </w:p>
    <w:p>
      <w:pPr>
        <w:ind w:firstLine="420"/>
        <w:spacing w:line="360" w:lineRule="auto"/>
        <w:shd w:val="clear" w:color="auto" w:fill="ffffff"/>
        <w:widowControl/>
        <w:rPr>
          <w:rFonts w:hint="eastAsia" w:cs="仿宋"/>
          <w:sz w:val="24"/>
          <w:szCs w:val="24"/>
        </w:rPr>
      </w:pPr>
      <w:r>
        <w:rPr>
          <w:rFonts w:hint="eastAsia" w:cs="仿宋"/>
          <w:sz w:val="24"/>
          <w:szCs w:val="24"/>
        </w:rPr>
        <w:t xml:space="preserve">5、本合同应按照中华人民共和国的现行法律进行解释。</w:t>
      </w:r>
      <w:r/>
    </w:p>
    <w:tbl>
      <w:tblPr>
        <w:tblW w:w="9286" w:type="dxa"/>
        <w:tblInd w:w="-108" w:type="dxa"/>
        <w:tblLayout w:type="fixed"/>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widowControl/>
              <w:rPr>
                <w:rFonts w:hint="eastAsia" w:cs="仿宋"/>
                <w:sz w:val="24"/>
                <w:szCs w:val="24"/>
              </w:rPr>
            </w:pPr>
            <w:r>
              <w:rPr>
                <w:rFonts w:hint="eastAsia" w:cs="仿宋"/>
                <w:sz w:val="24"/>
                <w:szCs w:val="24"/>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widowControl/>
              <w:rPr>
                <w:rFonts w:hint="eastAsia" w:cs="仿宋"/>
                <w:sz w:val="24"/>
                <w:szCs w:val="24"/>
              </w:rPr>
            </w:pPr>
            <w:r>
              <w:rPr>
                <w:rFonts w:hint="eastAsia" w:cs="仿宋"/>
                <w:sz w:val="24"/>
                <w:szCs w:val="24"/>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widowControl/>
              <w:rPr>
                <w:rFonts w:hint="eastAsia" w:cs="仿宋"/>
                <w:sz w:val="24"/>
                <w:szCs w:val="24"/>
              </w:rPr>
            </w:pPr>
            <w:r>
              <w:rPr>
                <w:rFonts w:hint="eastAsia" w:cs="仿宋"/>
                <w:sz w:val="24"/>
                <w:szCs w:val="24"/>
              </w:rPr>
              <w:t xml:space="preserve">法定或委托代表人：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widowControl/>
              <w:rPr>
                <w:rFonts w:hint="eastAsia" w:cs="仿宋"/>
                <w:sz w:val="24"/>
                <w:szCs w:val="24"/>
              </w:rPr>
            </w:pPr>
            <w:r>
              <w:rPr>
                <w:rFonts w:hint="eastAsia" w:cs="仿宋"/>
                <w:sz w:val="24"/>
                <w:szCs w:val="24"/>
              </w:rPr>
              <w:t xml:space="preserve">法定或委托代表人：</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widowControl/>
              <w:rPr>
                <w:rFonts w:hint="eastAsia" w:cs="仿宋"/>
                <w:sz w:val="24"/>
                <w:szCs w:val="24"/>
              </w:rPr>
            </w:pPr>
            <w:r>
              <w:rPr>
                <w:rFonts w:hint="eastAsia" w:cs="仿宋"/>
                <w:sz w:val="24"/>
                <w:szCs w:val="24"/>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widowControl/>
              <w:rPr>
                <w:rFonts w:hint="eastAsia" w:cs="仿宋"/>
                <w:sz w:val="24"/>
                <w:szCs w:val="24"/>
              </w:rPr>
            </w:pPr>
            <w:r>
              <w:rPr>
                <w:rFonts w:hint="eastAsia" w:cs="仿宋"/>
                <w:sz w:val="24"/>
                <w:szCs w:val="24"/>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widowControl/>
              <w:rPr>
                <w:rFonts w:hint="eastAsia" w:cs="仿宋"/>
                <w:sz w:val="24"/>
                <w:szCs w:val="24"/>
              </w:rPr>
            </w:pPr>
            <w:r>
              <w:rPr>
                <w:rFonts w:hint="eastAsia" w:cs="仿宋"/>
                <w:sz w:val="24"/>
                <w:szCs w:val="24"/>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widowControl/>
              <w:rPr>
                <w:rFonts w:hint="eastAsia" w:cs="仿宋"/>
                <w:sz w:val="24"/>
                <w:szCs w:val="24"/>
              </w:rPr>
            </w:pPr>
            <w:r>
              <w:rPr>
                <w:rFonts w:hint="eastAsia" w:cs="仿宋"/>
                <w:sz w:val="24"/>
                <w:szCs w:val="24"/>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widowControl/>
              <w:rPr>
                <w:rFonts w:hint="eastAsia" w:cs="仿宋"/>
                <w:sz w:val="24"/>
                <w:szCs w:val="24"/>
              </w:rPr>
            </w:pPr>
            <w:r>
              <w:rPr>
                <w:rFonts w:hint="eastAsia" w:cs="仿宋"/>
                <w:sz w:val="24"/>
                <w:szCs w:val="24"/>
              </w:rPr>
              <w:t xml:space="preserve">账号：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widowControl/>
              <w:rPr>
                <w:rFonts w:hint="eastAsia" w:cs="仿宋"/>
                <w:sz w:val="24"/>
                <w:szCs w:val="24"/>
              </w:rPr>
            </w:pPr>
            <w:r>
              <w:rPr>
                <w:rFonts w:hint="eastAsia" w:cs="仿宋"/>
                <w:sz w:val="24"/>
                <w:szCs w:val="24"/>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widowControl/>
              <w:rPr>
                <w:rFonts w:hint="eastAsia" w:cs="仿宋"/>
                <w:sz w:val="24"/>
                <w:szCs w:val="24"/>
              </w:rPr>
            </w:pPr>
            <w:r>
              <w:rPr>
                <w:rFonts w:hint="eastAsia" w:cs="仿宋"/>
                <w:sz w:val="24"/>
                <w:szCs w:val="24"/>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widowControl/>
              <w:rPr>
                <w:rFonts w:hint="eastAsia" w:cs="仿宋"/>
                <w:sz w:val="24"/>
                <w:szCs w:val="24"/>
              </w:rPr>
            </w:pPr>
            <w:r>
              <w:rPr>
                <w:rFonts w:hint="eastAsia" w:cs="仿宋"/>
                <w:sz w:val="24"/>
                <w:szCs w:val="24"/>
              </w:rPr>
              <w:t xml:space="preserve">日期：  年 月 日</w:t>
            </w:r>
            <w:r/>
          </w:p>
        </w:tc>
      </w:tr>
    </w:tbl>
    <w:p>
      <w:pPr>
        <w:rPr>
          <w:rFonts w:hint="eastAsia" w:cs="仿宋"/>
          <w:sz w:val="32"/>
          <w:szCs w:val="32"/>
        </w:rPr>
      </w:pPr>
      <w:r>
        <w:rPr>
          <w:rFonts w:hint="eastAsia" w:cs="仿宋"/>
          <w:sz w:val="32"/>
          <w:szCs w:val="32"/>
        </w:rPr>
      </w:r>
      <w:r/>
    </w:p>
    <w:p>
      <w:pPr>
        <w:widowControl/>
        <w:rPr>
          <w:rFonts w:hint="eastAsia"/>
          <w:b/>
          <w:bCs/>
          <w:sz w:val="36"/>
          <w:szCs w:val="36"/>
        </w:rPr>
      </w:pPr>
      <w:r/>
      <w:bookmarkStart w:id="37" w:name="_Toc32290"/>
      <w:r/>
      <w:bookmarkStart w:id="38" w:name="_Toc12329"/>
      <w:r>
        <w:rPr>
          <w:rFonts w:hint="eastAsia"/>
        </w:rPr>
        <w:br w:type="page" w:clear="all"/>
      </w:r>
      <w:r/>
    </w:p>
    <w:p>
      <w:pPr>
        <w:pStyle w:val="900"/>
        <w:ind w:right="138" w:firstLine="723"/>
        <w:tabs>
          <w:tab w:val="left" w:pos="1447" w:leader="none"/>
        </w:tabs>
        <w:rPr>
          <w:rFonts w:hint="eastAsia" w:ascii="宋体" w:hAnsi="宋体" w:eastAsia="宋体" w:cs="宋体"/>
        </w:rPr>
      </w:pPr>
      <w:r>
        <w:rPr>
          <w:rFonts w:hint="eastAsia" w:ascii="宋体" w:hAnsi="宋体" w:eastAsia="宋体" w:cs="宋体"/>
        </w:rPr>
        <w:t xml:space="preserve">第六章</w:t>
      </w:r>
      <w:r>
        <w:rPr>
          <w:rFonts w:hint="eastAsia" w:ascii="宋体" w:hAnsi="宋体" w:eastAsia="宋体" w:cs="宋体"/>
        </w:rPr>
        <w:tab/>
        <w:t xml:space="preserve">投标文件格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37"/>
      <w:r/>
      <w:bookmarkEnd w:id="38"/>
      <w:r/>
      <w:r/>
    </w:p>
    <w:p>
      <w:pPr>
        <w:pStyle w:val="975"/>
        <w:ind w:firstLine="723"/>
        <w:rPr>
          <w:rFonts w:hint="eastAsia"/>
          <w:b/>
          <w:sz w:val="36"/>
        </w:rPr>
      </w:pPr>
      <w:r>
        <w:rPr>
          <w:rFonts w:hint="eastAsia"/>
          <w:b/>
          <w:sz w:val="36"/>
        </w:rPr>
      </w:r>
      <w:r/>
    </w:p>
    <w:p>
      <w:pPr>
        <w:pStyle w:val="975"/>
        <w:ind w:firstLine="723"/>
        <w:rPr>
          <w:rFonts w:hint="eastAsia"/>
          <w:b/>
          <w:sz w:val="36"/>
        </w:rPr>
      </w:pPr>
      <w:r>
        <w:rPr>
          <w:rFonts w:hint="eastAsia"/>
          <w:b/>
          <w:sz w:val="36"/>
        </w:rPr>
      </w:r>
      <w:r/>
    </w:p>
    <w:p>
      <w:pPr>
        <w:pStyle w:val="975"/>
        <w:ind w:firstLine="502"/>
        <w:spacing w:before="8"/>
        <w:rPr>
          <w:rFonts w:hint="eastAsia"/>
          <w:b/>
          <w:sz w:val="25"/>
        </w:rPr>
      </w:pPr>
      <w:r>
        <w:rPr>
          <w:rFonts w:hint="eastAsia"/>
          <w:b/>
          <w:sz w:val="25"/>
        </w:rPr>
      </w:r>
      <w:r/>
    </w:p>
    <w:p>
      <w:pPr>
        <w:ind w:right="451" w:firstLine="2000"/>
        <w:jc w:val="center"/>
        <w:spacing w:line="1241" w:lineRule="exact"/>
        <w:rPr>
          <w:rFonts w:hint="eastAsia"/>
          <w:sz w:val="96"/>
          <w:szCs w:val="21"/>
        </w:rPr>
      </w:pPr>
      <w:r/>
      <w:bookmarkStart w:id="39" w:name="_Toc11012"/>
      <w:r/>
      <w:bookmarkStart w:id="40" w:name="_Toc1284"/>
      <w:r/>
      <w:bookmarkStart w:id="41" w:name="_Toc838"/>
      <w:r>
        <w:rPr>
          <w:rFonts w:hint="eastAsia"/>
          <w:sz w:val="96"/>
          <w:szCs w:val="21"/>
        </w:rPr>
        <w:t xml:space="preserve">投</w:t>
      </w:r>
      <w:r>
        <w:rPr>
          <w:rFonts w:hint="eastAsia"/>
          <w:sz w:val="96"/>
          <w:szCs w:val="21"/>
        </w:rPr>
        <w:tab/>
        <w:t xml:space="preserve">标</w:t>
      </w:r>
      <w:r>
        <w:rPr>
          <w:rFonts w:hint="eastAsia"/>
          <w:sz w:val="96"/>
          <w:szCs w:val="21"/>
        </w:rPr>
        <w:tab/>
        <w:t xml:space="preserve">文</w:t>
      </w:r>
      <w:r>
        <w:rPr>
          <w:rFonts w:hint="eastAsia"/>
          <w:sz w:val="96"/>
          <w:szCs w:val="21"/>
        </w:rPr>
        <w:tab/>
        <w:t xml:space="preserve">件</w:t>
      </w:r>
      <w:bookmarkEnd w:id="39"/>
      <w:r/>
      <w:bookmarkEnd w:id="40"/>
      <w:r/>
      <w:bookmarkEnd w:id="41"/>
      <w:r/>
      <w:r/>
    </w:p>
    <w:p>
      <w:pPr>
        <w:pStyle w:val="975"/>
        <w:ind w:firstLine="1446"/>
        <w:rPr>
          <w:rFonts w:hint="eastAsia"/>
          <w:b/>
          <w:sz w:val="72"/>
        </w:rPr>
      </w:pPr>
      <w:r>
        <w:rPr>
          <w:rFonts w:hint="eastAsia"/>
          <w:b/>
          <w:sz w:val="72"/>
        </w:rPr>
      </w:r>
      <w:r/>
    </w:p>
    <w:p>
      <w:pPr>
        <w:pStyle w:val="975"/>
        <w:ind w:firstLine="1305"/>
        <w:spacing w:before="5"/>
        <w:rPr>
          <w:rFonts w:hint="eastAsia"/>
          <w:b/>
          <w:sz w:val="65"/>
        </w:rPr>
      </w:pPr>
      <w:r>
        <w:rPr>
          <w:rFonts w:hint="eastAsia"/>
          <w:b/>
          <w:sz w:val="65"/>
        </w:rPr>
      </w:r>
      <w:r/>
    </w:p>
    <w:p>
      <w:pPr>
        <w:ind w:firstLine="2429"/>
        <w:spacing w:line="360" w:lineRule="auto"/>
        <w:rPr>
          <w:rFonts w:hint="eastAsia"/>
          <w:b/>
          <w:sz w:val="44"/>
          <w:szCs w:val="44"/>
          <w:u w:val="single"/>
        </w:rPr>
      </w:pPr>
      <w:r/>
      <w:bookmarkStart w:id="42" w:name="_Toc24074"/>
      <w:r>
        <w:rPr>
          <w:rFonts w:hint="eastAsia"/>
          <w:b/>
          <w:sz w:val="44"/>
          <w:szCs w:val="44"/>
        </w:rPr>
        <w:t xml:space="preserve">项目编号：</w:t>
      </w:r>
      <w:bookmarkEnd w:id="42"/>
      <w:r/>
      <w:r/>
    </w:p>
    <w:p>
      <w:pPr>
        <w:ind w:firstLine="2429"/>
        <w:spacing w:line="360" w:lineRule="auto"/>
        <w:rPr>
          <w:rFonts w:hint="eastAsia"/>
          <w:b/>
          <w:sz w:val="44"/>
          <w:szCs w:val="44"/>
        </w:rPr>
      </w:pPr>
      <w:r/>
      <w:bookmarkStart w:id="43" w:name="_Toc14883"/>
      <w:r>
        <w:rPr>
          <w:rFonts w:hint="eastAsia"/>
          <w:b/>
          <w:sz w:val="44"/>
          <w:szCs w:val="44"/>
        </w:rPr>
        <w:t xml:space="preserve">项目名称：</w:t>
      </w:r>
      <w:bookmarkEnd w:id="43"/>
      <w:r/>
      <w:r/>
    </w:p>
    <w:p>
      <w:pPr>
        <w:ind w:firstLine="2429"/>
        <w:spacing w:line="360" w:lineRule="auto"/>
        <w:rPr>
          <w:rFonts w:hint="eastAsia"/>
          <w:b/>
          <w:sz w:val="44"/>
          <w:szCs w:val="44"/>
        </w:rPr>
      </w:pPr>
      <w:r>
        <w:rPr>
          <w:rFonts w:hint="eastAsia"/>
          <w:b/>
          <w:sz w:val="44"/>
          <w:szCs w:val="44"/>
        </w:rPr>
      </w:r>
      <w:r/>
    </w:p>
    <w:p>
      <w:pPr>
        <w:pStyle w:val="975"/>
        <w:rPr>
          <w:rFonts w:hint="eastAsia"/>
          <w:b/>
          <w:sz w:val="20"/>
        </w:rPr>
      </w:pPr>
      <w:r>
        <w:rPr>
          <w:rFonts w:hint="eastAsia"/>
          <w:b/>
          <w:sz w:val="20"/>
        </w:rPr>
      </w:r>
      <w:r/>
    </w:p>
    <w:p>
      <w:pPr>
        <w:pStyle w:val="975"/>
        <w:ind w:firstLine="1104"/>
        <w:rPr>
          <w:rFonts w:hint="eastAsia"/>
          <w:b/>
          <w:sz w:val="20"/>
        </w:rPr>
      </w:pPr>
      <w:r>
        <w:rPr>
          <w:rFonts w:hint="eastAsia"/>
          <w:b/>
          <w:sz w:val="20"/>
        </w:rPr>
      </w:r>
      <w:r/>
    </w:p>
    <w:p>
      <w:pPr>
        <w:pStyle w:val="975"/>
        <w:ind w:firstLine="1104"/>
        <w:rPr>
          <w:rFonts w:hint="eastAsia"/>
          <w:b/>
          <w:sz w:val="20"/>
        </w:rPr>
      </w:pPr>
      <w:r>
        <w:rPr>
          <w:rFonts w:hint="eastAsia"/>
          <w:b/>
          <w:sz w:val="20"/>
        </w:rPr>
      </w:r>
      <w:r/>
    </w:p>
    <w:p>
      <w:pPr>
        <w:pStyle w:val="975"/>
        <w:ind w:firstLine="1104"/>
        <w:rPr>
          <w:rFonts w:hint="eastAsia"/>
          <w:b/>
          <w:sz w:val="20"/>
        </w:rPr>
      </w:pPr>
      <w:r>
        <w:rPr>
          <w:rFonts w:hint="eastAsia"/>
          <w:b/>
          <w:sz w:val="20"/>
        </w:rPr>
      </w:r>
      <w:r/>
    </w:p>
    <w:p>
      <w:pPr>
        <w:ind w:firstLine="2429"/>
        <w:spacing w:line="360" w:lineRule="auto"/>
        <w:rPr>
          <w:rFonts w:hint="eastAsia"/>
          <w:b/>
          <w:sz w:val="36"/>
          <w:szCs w:val="36"/>
        </w:rPr>
      </w:pPr>
      <w:r/>
      <w:bookmarkStart w:id="44" w:name="_Toc26250"/>
      <w:r>
        <w:rPr>
          <w:rFonts w:hint="eastAsia"/>
          <w:b/>
          <w:sz w:val="36"/>
          <w:szCs w:val="36"/>
        </w:rPr>
        <w:t xml:space="preserve">投标人名称：</w:t>
      </w:r>
      <w:bookmarkEnd w:id="44"/>
      <w:r/>
      <w:r/>
    </w:p>
    <w:p>
      <w:pPr>
        <w:ind w:firstLine="2429"/>
        <w:spacing w:line="360" w:lineRule="auto"/>
        <w:rPr>
          <w:rFonts w:hint="eastAsia"/>
          <w:b/>
          <w:sz w:val="36"/>
          <w:szCs w:val="36"/>
        </w:rPr>
      </w:pPr>
      <w:r/>
      <w:bookmarkStart w:id="45" w:name="_Toc32435"/>
      <w:r>
        <w:rPr>
          <w:rFonts w:hint="eastAsia"/>
          <w:b/>
          <w:sz w:val="36"/>
          <w:szCs w:val="36"/>
        </w:rPr>
        <w:t xml:space="preserve">日</w:t>
      </w:r>
      <w:r>
        <w:rPr>
          <w:rFonts w:hint="eastAsia"/>
          <w:b/>
          <w:sz w:val="36"/>
          <w:szCs w:val="36"/>
        </w:rPr>
        <w:tab/>
        <w:t xml:space="preserve"> </w:t>
      </w:r>
      <w:r>
        <w:rPr>
          <w:rFonts w:hint="eastAsia"/>
          <w:b/>
          <w:sz w:val="36"/>
          <w:szCs w:val="36"/>
          <w:lang w:val="en-US"/>
        </w:rPr>
        <w:t xml:space="preserve"> </w:t>
      </w:r>
      <w:r>
        <w:rPr>
          <w:rFonts w:hint="eastAsia"/>
          <w:b/>
          <w:sz w:val="36"/>
          <w:szCs w:val="36"/>
        </w:rPr>
        <w:t xml:space="preserve"> </w:t>
      </w:r>
      <w:r>
        <w:rPr>
          <w:rFonts w:hint="eastAsia"/>
          <w:b/>
          <w:sz w:val="36"/>
          <w:szCs w:val="36"/>
          <w:lang w:val="en-US"/>
        </w:rPr>
        <w:t xml:space="preserve">  </w:t>
      </w:r>
      <w:r>
        <w:rPr>
          <w:rFonts w:hint="eastAsia"/>
          <w:b/>
          <w:sz w:val="36"/>
          <w:szCs w:val="36"/>
        </w:rPr>
        <w:t xml:space="preserve">期：</w:t>
      </w:r>
      <w:bookmarkEnd w:id="45"/>
      <w:r/>
      <w:r/>
    </w:p>
    <w:p>
      <w:pPr>
        <w:pStyle w:val="980"/>
        <w:numPr>
          <w:ilvl w:val="0"/>
          <w:numId w:val="0"/>
        </w:numPr>
        <w:ind w:left="1260"/>
        <w:rPr>
          <w:rFonts w:hint="eastAsia"/>
        </w:rPr>
      </w:pPr>
      <w:r>
        <w:rPr>
          <w:rFonts w:hint="eastAsia"/>
        </w:rPr>
      </w:r>
      <w:r/>
    </w:p>
    <w:p>
      <w:pPr>
        <w:ind w:firstLine="720"/>
        <w:spacing w:line="168" w:lineRule="auto"/>
        <w:rPr>
          <w:rFonts w:hint="eastAsia"/>
          <w:sz w:val="36"/>
        </w:rPr>
        <w:sectPr>
          <w:footerReference w:type="default" r:id="rId14"/>
          <w:footnotePr/>
          <w:endnotePr/>
          <w:type w:val="nextPage"/>
          <w:pgSz w:w="11911" w:h="16840" w:orient="portrait"/>
          <w:pgMar w:top="799" w:right="1321" w:bottom="1321" w:left="1100" w:header="0" w:footer="1123" w:gutter="0"/>
          <w:cols w:num="1" w:sep="0" w:space="1701" w:equalWidth="1"/>
          <w:docGrid w:linePitch="360"/>
        </w:sectPr>
      </w:pPr>
      <w:r>
        <w:rPr>
          <w:rFonts w:hint="eastAsia"/>
          <w:sz w:val="36"/>
        </w:rPr>
      </w:r>
      <w:r/>
    </w:p>
    <w:p>
      <w:pPr>
        <w:ind w:right="136" w:firstLine="602"/>
        <w:jc w:val="center"/>
        <w:spacing w:line="495" w:lineRule="exact"/>
        <w:rPr>
          <w:rFonts w:hint="eastAsia"/>
          <w:b/>
          <w:sz w:val="30"/>
        </w:rPr>
      </w:pPr>
      <w:r>
        <w:rPr>
          <w:rFonts w:hint="eastAsia"/>
          <w:b/>
          <w:sz w:val="30"/>
        </w:rPr>
      </w:r>
      <w:r/>
    </w:p>
    <w:p>
      <w:pPr>
        <w:ind w:right="136" w:firstLine="602"/>
        <w:jc w:val="center"/>
        <w:spacing w:line="495" w:lineRule="exact"/>
        <w:rPr>
          <w:rFonts w:hint="eastAsia"/>
          <w:b/>
          <w:sz w:val="30"/>
        </w:rPr>
      </w:pPr>
      <w:r>
        <w:rPr>
          <w:rFonts w:hint="eastAsia"/>
          <w:b/>
          <w:sz w:val="30"/>
        </w:rPr>
        <w:t xml:space="preserve">评分索引表</w:t>
      </w:r>
      <w:r/>
    </w:p>
    <w:p>
      <w:pPr>
        <w:ind w:firstLine="600"/>
        <w:jc w:val="center"/>
        <w:spacing w:line="495" w:lineRule="exact"/>
        <w:rPr>
          <w:rFonts w:hint="eastAsia"/>
          <w:sz w:val="30"/>
        </w:rPr>
      </w:pPr>
      <w:r>
        <w:rPr>
          <w:rFonts w:hint="eastAsia"/>
          <w:sz w:val="30"/>
        </w:rPr>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rFonts w:hint="eastAsia"/>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rFonts w:hint="eastAsia"/>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rFonts w:hint="eastAsia"/>
                <w:b/>
                <w:szCs w:val="24"/>
              </w:rPr>
            </w:pPr>
            <w:r>
              <w:rPr>
                <w:rFonts w:hint="eastAsia"/>
                <w:b/>
                <w:szCs w:val="24"/>
              </w:rPr>
            </w:r>
            <w:r/>
          </w:p>
        </w:tc>
        <w:tc>
          <w:tcPr>
            <w:tcW w:w="3570" w:type="dxa"/>
            <w:vAlign w:val="center"/>
            <w:textDirection w:val="lrTb"/>
            <w:noWrap w:val="false"/>
          </w:tcPr>
          <w:p>
            <w:pPr>
              <w:ind w:firstLine="442"/>
              <w:spacing w:line="276" w:lineRule="auto"/>
              <w:rPr>
                <w:rFonts w:hint="eastAsia"/>
                <w:b/>
                <w:lang w:bidi="en-US"/>
              </w:rPr>
            </w:pPr>
            <w:r>
              <w:rPr>
                <w:rFonts w:hint="eastAsia"/>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rFonts w:hint="eastAsia"/>
                <w:szCs w:val="24"/>
              </w:rPr>
            </w:pPr>
            <w:r>
              <w:rPr>
                <w:rFonts w:hint="eastAsia"/>
                <w:szCs w:val="24"/>
              </w:rPr>
            </w:r>
            <w:r/>
          </w:p>
        </w:tc>
        <w:tc>
          <w:tcPr>
            <w:tcW w:w="3570" w:type="dxa"/>
            <w:vAlign w:val="center"/>
            <w:textDirection w:val="lrTb"/>
            <w:noWrap w:val="false"/>
          </w:tcPr>
          <w:p>
            <w:pPr>
              <w:ind w:firstLine="440"/>
              <w:spacing w:line="276" w:lineRule="auto"/>
              <w:rPr>
                <w:rFonts w:hint="eastAsia"/>
              </w:rPr>
            </w:pPr>
            <w:r>
              <w:rPr>
                <w:rFonts w:hint="eastAsia"/>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rFonts w:hint="eastAsia"/>
                <w:szCs w:val="24"/>
              </w:rPr>
            </w:pPr>
            <w:r>
              <w:rPr>
                <w:rFonts w:hint="eastAsia"/>
                <w:szCs w:val="24"/>
              </w:rPr>
            </w:r>
            <w:r/>
          </w:p>
        </w:tc>
        <w:tc>
          <w:tcPr>
            <w:tcW w:w="3570" w:type="dxa"/>
            <w:vAlign w:val="center"/>
            <w:textDirection w:val="lrTb"/>
            <w:noWrap w:val="false"/>
          </w:tcPr>
          <w:p>
            <w:pPr>
              <w:ind w:firstLine="440"/>
              <w:spacing w:line="276" w:lineRule="auto"/>
              <w:rPr>
                <w:rFonts w:hint="eastAsia"/>
              </w:rPr>
            </w:pPr>
            <w:r>
              <w:rPr>
                <w:rFonts w:hint="eastAsia"/>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rFonts w:hint="eastAsia"/>
                <w:szCs w:val="24"/>
              </w:rPr>
            </w:pPr>
            <w:r>
              <w:rPr>
                <w:rFonts w:hint="eastAsia"/>
                <w:szCs w:val="24"/>
              </w:rPr>
            </w:r>
            <w:r/>
          </w:p>
        </w:tc>
        <w:tc>
          <w:tcPr>
            <w:tcW w:w="3570" w:type="dxa"/>
            <w:vAlign w:val="center"/>
            <w:textDirection w:val="lrTb"/>
            <w:noWrap w:val="false"/>
          </w:tcPr>
          <w:p>
            <w:pPr>
              <w:ind w:firstLine="440"/>
              <w:spacing w:line="276" w:lineRule="auto"/>
              <w:rPr>
                <w:rFonts w:hint="eastAsia"/>
              </w:rPr>
            </w:pPr>
            <w:r>
              <w:rPr>
                <w:rFonts w:hint="eastAsia"/>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rFonts w:hint="eastAsia"/>
                <w:szCs w:val="24"/>
              </w:rPr>
            </w:pPr>
            <w:r>
              <w:rPr>
                <w:rFonts w:hint="eastAsia"/>
                <w:szCs w:val="24"/>
              </w:rPr>
            </w:r>
            <w:r/>
          </w:p>
        </w:tc>
        <w:tc>
          <w:tcPr>
            <w:tcW w:w="3570" w:type="dxa"/>
            <w:vAlign w:val="center"/>
            <w:textDirection w:val="lrTb"/>
            <w:noWrap w:val="false"/>
          </w:tcPr>
          <w:p>
            <w:pPr>
              <w:ind w:firstLine="440"/>
              <w:spacing w:line="276" w:lineRule="auto"/>
              <w:rPr>
                <w:rFonts w:hint="eastAsia"/>
              </w:rPr>
            </w:pPr>
            <w:r>
              <w:rPr>
                <w:rFonts w:hint="eastAsia"/>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rFonts w:hint="eastAsia"/>
                <w:szCs w:val="24"/>
              </w:rPr>
            </w:pPr>
            <w:r>
              <w:rPr>
                <w:rFonts w:hint="eastAsia"/>
                <w:szCs w:val="24"/>
              </w:rPr>
            </w:r>
            <w:r/>
          </w:p>
        </w:tc>
        <w:tc>
          <w:tcPr>
            <w:tcW w:w="3570" w:type="dxa"/>
            <w:vAlign w:val="center"/>
            <w:textDirection w:val="lrTb"/>
            <w:noWrap w:val="false"/>
          </w:tcPr>
          <w:p>
            <w:pPr>
              <w:ind w:firstLine="440"/>
              <w:spacing w:line="276" w:lineRule="auto"/>
              <w:rPr>
                <w:rFonts w:hint="eastAsia"/>
              </w:rPr>
            </w:pPr>
            <w:r>
              <w:rPr>
                <w:rFonts w:hint="eastAsia"/>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rFonts w:hint="eastAsia"/>
                <w:szCs w:val="24"/>
              </w:rPr>
            </w:pPr>
            <w:r>
              <w:rPr>
                <w:rFonts w:hint="eastAsia"/>
                <w:szCs w:val="24"/>
              </w:rPr>
            </w:r>
            <w:r/>
          </w:p>
        </w:tc>
        <w:tc>
          <w:tcPr>
            <w:tcW w:w="3570" w:type="dxa"/>
            <w:vAlign w:val="center"/>
            <w:textDirection w:val="lrTb"/>
            <w:noWrap w:val="false"/>
          </w:tcPr>
          <w:p>
            <w:pPr>
              <w:ind w:firstLine="440"/>
              <w:spacing w:line="276" w:lineRule="auto"/>
              <w:rPr>
                <w:rFonts w:hint="eastAsia"/>
              </w:rPr>
            </w:pPr>
            <w:r>
              <w:rPr>
                <w:rFonts w:hint="eastAsia"/>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rFonts w:hint="eastAsia"/>
                <w:szCs w:val="24"/>
              </w:rPr>
            </w:pPr>
            <w:r>
              <w:rPr>
                <w:rFonts w:hint="eastAsia"/>
                <w:szCs w:val="24"/>
              </w:rPr>
            </w:r>
            <w:r/>
          </w:p>
        </w:tc>
        <w:tc>
          <w:tcPr>
            <w:tcW w:w="3570" w:type="dxa"/>
            <w:vAlign w:val="center"/>
            <w:textDirection w:val="lrTb"/>
            <w:noWrap w:val="false"/>
          </w:tcPr>
          <w:p>
            <w:pPr>
              <w:ind w:firstLine="440"/>
              <w:spacing w:line="276" w:lineRule="auto"/>
              <w:rPr>
                <w:rFonts w:hint="eastAsia"/>
              </w:rPr>
            </w:pPr>
            <w:r>
              <w:rPr>
                <w:rFonts w:hint="eastAsia"/>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rFonts w:hint="eastAsia"/>
                <w:szCs w:val="24"/>
              </w:rPr>
            </w:pPr>
            <w:r>
              <w:rPr>
                <w:rFonts w:hint="eastAsia"/>
                <w:szCs w:val="24"/>
              </w:rPr>
            </w:r>
            <w:r/>
          </w:p>
        </w:tc>
        <w:tc>
          <w:tcPr>
            <w:tcW w:w="3570" w:type="dxa"/>
            <w:vAlign w:val="center"/>
            <w:textDirection w:val="lrTb"/>
            <w:noWrap w:val="false"/>
          </w:tcPr>
          <w:p>
            <w:pPr>
              <w:ind w:firstLine="440"/>
              <w:spacing w:line="276" w:lineRule="auto"/>
              <w:rPr>
                <w:rFonts w:hint="eastAsia"/>
              </w:rPr>
            </w:pPr>
            <w:r>
              <w:rPr>
                <w:rFonts w:hint="eastAsia"/>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rFonts w:hint="eastAsia"/>
                <w:szCs w:val="24"/>
              </w:rPr>
            </w:pPr>
            <w:r>
              <w:rPr>
                <w:rFonts w:hint="eastAsia"/>
                <w:szCs w:val="24"/>
              </w:rPr>
            </w:r>
            <w:r/>
          </w:p>
        </w:tc>
        <w:tc>
          <w:tcPr>
            <w:tcW w:w="3570" w:type="dxa"/>
            <w:vAlign w:val="center"/>
            <w:textDirection w:val="lrTb"/>
            <w:noWrap w:val="false"/>
          </w:tcPr>
          <w:p>
            <w:pPr>
              <w:ind w:firstLine="440"/>
              <w:spacing w:line="276" w:lineRule="auto"/>
              <w:rPr>
                <w:rFonts w:hint="eastAsia"/>
              </w:rPr>
            </w:pPr>
            <w:r>
              <w:rPr>
                <w:rFonts w:hint="eastAsia"/>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rFonts w:hint="eastAsia"/>
                <w:szCs w:val="24"/>
              </w:rPr>
            </w:pPr>
            <w:r>
              <w:rPr>
                <w:rFonts w:hint="eastAsia"/>
                <w:szCs w:val="24"/>
              </w:rPr>
            </w:r>
            <w:r/>
          </w:p>
        </w:tc>
        <w:tc>
          <w:tcPr>
            <w:tcW w:w="3570" w:type="dxa"/>
            <w:vAlign w:val="center"/>
            <w:textDirection w:val="lrTb"/>
            <w:noWrap w:val="false"/>
          </w:tcPr>
          <w:p>
            <w:pPr>
              <w:ind w:firstLine="440"/>
              <w:spacing w:line="276" w:lineRule="auto"/>
              <w:rPr>
                <w:rFonts w:hint="eastAsia"/>
              </w:rPr>
            </w:pPr>
            <w:r>
              <w:rPr>
                <w:rFonts w:hint="eastAsia"/>
              </w:rPr>
            </w:r>
            <w:r/>
          </w:p>
        </w:tc>
      </w:tr>
      <w:tr>
        <w:trPr>
          <w:jc w:val="center"/>
          <w:trHeight w:val="380"/>
        </w:trPr>
        <w:tc>
          <w:tcPr>
            <w:tcW w:w="5670" w:type="dxa"/>
            <w:vAlign w:val="center"/>
            <w:textDirection w:val="lrTb"/>
            <w:noWrap w:val="false"/>
          </w:tcPr>
          <w:p>
            <w:pPr>
              <w:ind w:left="420" w:firstLine="442"/>
              <w:spacing w:line="276" w:lineRule="auto"/>
              <w:shd w:val="clear" w:color="auto" w:fill="ffffff"/>
              <w:rPr>
                <w:rFonts w:hint="eastAsia"/>
                <w:b/>
                <w:bCs/>
                <w:szCs w:val="24"/>
              </w:rPr>
            </w:pPr>
            <w:r>
              <w:rPr>
                <w:rFonts w:hint="eastAsia"/>
                <w:b/>
                <w:bCs/>
                <w:szCs w:val="24"/>
              </w:rPr>
            </w:r>
            <w:r/>
          </w:p>
        </w:tc>
        <w:tc>
          <w:tcPr>
            <w:tcW w:w="3570" w:type="dxa"/>
            <w:vAlign w:val="center"/>
            <w:textDirection w:val="lrTb"/>
            <w:noWrap w:val="false"/>
          </w:tcPr>
          <w:p>
            <w:pPr>
              <w:ind w:firstLine="440"/>
              <w:spacing w:line="276" w:lineRule="auto"/>
              <w:rPr>
                <w:rFonts w:hint="eastAsia"/>
              </w:rPr>
            </w:pPr>
            <w:r>
              <w:rPr>
                <w:rFonts w:hint="eastAsia"/>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rFonts w:hint="eastAsia"/>
                <w:szCs w:val="24"/>
              </w:rPr>
            </w:pPr>
            <w:r>
              <w:rPr>
                <w:rFonts w:hint="eastAsia"/>
                <w:szCs w:val="24"/>
              </w:rPr>
            </w:r>
            <w:r/>
          </w:p>
        </w:tc>
        <w:tc>
          <w:tcPr>
            <w:tcW w:w="3570" w:type="dxa"/>
            <w:vAlign w:val="center"/>
            <w:textDirection w:val="lrTb"/>
            <w:noWrap w:val="false"/>
          </w:tcPr>
          <w:p>
            <w:pPr>
              <w:ind w:firstLine="440"/>
              <w:spacing w:line="276" w:lineRule="auto"/>
              <w:rPr>
                <w:rFonts w:hint="eastAsia"/>
              </w:rPr>
            </w:pPr>
            <w:r>
              <w:rPr>
                <w:rFonts w:hint="eastAsia"/>
              </w:rPr>
            </w:r>
            <w:r/>
          </w:p>
        </w:tc>
      </w:tr>
      <w:tr>
        <w:trPr>
          <w:jc w:val="center"/>
          <w:trHeight w:val="380"/>
        </w:trPr>
        <w:tc>
          <w:tcPr>
            <w:tcW w:w="5670" w:type="dxa"/>
            <w:vAlign w:val="center"/>
            <w:textDirection w:val="lrTb"/>
            <w:noWrap w:val="false"/>
          </w:tcPr>
          <w:p>
            <w:pPr>
              <w:ind w:left="420" w:firstLine="442"/>
              <w:spacing w:line="276" w:lineRule="auto"/>
              <w:shd w:val="clear" w:color="auto" w:fill="ffffff"/>
              <w:rPr>
                <w:rFonts w:hint="eastAsia"/>
                <w:b/>
                <w:bCs/>
                <w:szCs w:val="24"/>
              </w:rPr>
            </w:pPr>
            <w:r>
              <w:rPr>
                <w:rFonts w:hint="eastAsia"/>
                <w:b/>
                <w:bCs/>
                <w:szCs w:val="24"/>
              </w:rPr>
            </w:r>
            <w:r/>
          </w:p>
        </w:tc>
        <w:tc>
          <w:tcPr>
            <w:tcW w:w="3570" w:type="dxa"/>
            <w:vAlign w:val="center"/>
            <w:textDirection w:val="lrTb"/>
            <w:noWrap w:val="false"/>
          </w:tcPr>
          <w:p>
            <w:pPr>
              <w:ind w:firstLine="440"/>
              <w:spacing w:line="276" w:lineRule="auto"/>
              <w:rPr>
                <w:rFonts w:hint="eastAsia"/>
              </w:rPr>
            </w:pPr>
            <w:r>
              <w:rPr>
                <w:rFonts w:hint="eastAsia"/>
              </w:rPr>
            </w:r>
            <w:r/>
          </w:p>
        </w:tc>
      </w:tr>
      <w:tr>
        <w:trPr>
          <w:jc w:val="center"/>
          <w:trHeight w:val="380"/>
        </w:trPr>
        <w:tc>
          <w:tcPr>
            <w:tcW w:w="5670" w:type="dxa"/>
            <w:vAlign w:val="center"/>
            <w:textDirection w:val="lrTb"/>
            <w:noWrap w:val="false"/>
          </w:tcPr>
          <w:p>
            <w:pPr>
              <w:ind w:firstLine="440"/>
              <w:spacing w:line="276" w:lineRule="auto"/>
              <w:shd w:val="clear" w:color="auto" w:fill="ffffff"/>
              <w:rPr>
                <w:rFonts w:hint="eastAsia"/>
                <w:szCs w:val="21"/>
              </w:rPr>
            </w:pPr>
            <w:r>
              <w:rPr>
                <w:rFonts w:hint="eastAsia"/>
                <w:szCs w:val="21"/>
              </w:rPr>
            </w:r>
            <w:r/>
          </w:p>
        </w:tc>
        <w:tc>
          <w:tcPr>
            <w:tcW w:w="3570" w:type="dxa"/>
            <w:vAlign w:val="center"/>
            <w:textDirection w:val="lrTb"/>
            <w:noWrap w:val="false"/>
          </w:tcPr>
          <w:p>
            <w:pPr>
              <w:ind w:firstLine="440"/>
              <w:spacing w:line="276" w:lineRule="auto"/>
              <w:rPr>
                <w:rFonts w:hint="eastAsia"/>
              </w:rPr>
            </w:pPr>
            <w:r>
              <w:rPr>
                <w:rFonts w:hint="eastAsia"/>
              </w:rPr>
            </w:r>
            <w:r/>
          </w:p>
        </w:tc>
      </w:tr>
      <w:tr>
        <w:trPr>
          <w:jc w:val="center"/>
          <w:trHeight w:val="380"/>
        </w:trPr>
        <w:tc>
          <w:tcPr>
            <w:tcW w:w="5670" w:type="dxa"/>
            <w:vAlign w:val="center"/>
            <w:textDirection w:val="lrTb"/>
            <w:noWrap w:val="false"/>
          </w:tcPr>
          <w:p>
            <w:pPr>
              <w:ind w:firstLine="440"/>
              <w:spacing w:line="276" w:lineRule="auto"/>
              <w:shd w:val="clear" w:color="auto" w:fill="ffffff"/>
              <w:rPr>
                <w:rFonts w:hint="eastAsia"/>
                <w:szCs w:val="24"/>
              </w:rPr>
            </w:pPr>
            <w:r>
              <w:rPr>
                <w:rFonts w:hint="eastAsia"/>
                <w:szCs w:val="24"/>
              </w:rPr>
            </w:r>
            <w:r/>
          </w:p>
        </w:tc>
        <w:tc>
          <w:tcPr>
            <w:tcW w:w="3570" w:type="dxa"/>
            <w:vAlign w:val="center"/>
            <w:textDirection w:val="lrTb"/>
            <w:noWrap w:val="false"/>
          </w:tcPr>
          <w:p>
            <w:pPr>
              <w:ind w:firstLine="440"/>
              <w:spacing w:line="276" w:lineRule="auto"/>
              <w:rPr>
                <w:rFonts w:hint="eastAsia"/>
              </w:rPr>
            </w:pPr>
            <w:r>
              <w:rPr>
                <w:rFonts w:hint="eastAsia"/>
              </w:rPr>
            </w:r>
            <w:r/>
          </w:p>
        </w:tc>
      </w:tr>
    </w:tbl>
    <w:p>
      <w:pPr>
        <w:pStyle w:val="1096"/>
        <w:ind w:firstLine="602"/>
        <w:rPr>
          <w:rFonts w:hint="eastAsia"/>
          <w:sz w:val="30"/>
        </w:rPr>
        <w:sectPr>
          <w:footnotePr/>
          <w:endnotePr/>
          <w:type w:val="nextPage"/>
          <w:pgSz w:w="11911" w:h="16840" w:orient="portrait"/>
          <w:pgMar w:top="799" w:right="1321" w:bottom="1321" w:left="1100" w:header="0" w:footer="1123" w:gutter="0"/>
          <w:cols w:num="1" w:sep="0" w:space="1701" w:equalWidth="1"/>
          <w:docGrid w:linePitch="360"/>
        </w:sectPr>
      </w:pPr>
      <w:r>
        <w:rPr>
          <w:rFonts w:hint="eastAsia"/>
          <w:sz w:val="30"/>
        </w:rPr>
      </w:r>
      <w:r/>
    </w:p>
    <w:p>
      <w:pPr>
        <w:ind w:firstLine="643"/>
        <w:spacing w:line="366" w:lineRule="exact"/>
        <w:rPr>
          <w:rFonts w:hint="eastAsia"/>
          <w:b/>
          <w:sz w:val="32"/>
        </w:rPr>
        <w:outlineLvl w:val="0"/>
      </w:pPr>
      <w:r/>
      <w:bookmarkStart w:id="46" w:name="_Toc32721"/>
      <w:r>
        <w:rPr>
          <w:b/>
          <w:sz w:val="32"/>
        </w:rPr>
        <w:t xml:space="preserve">附件一、投标申请及声明格式</w:t>
      </w:r>
      <w:bookmarkEnd w:id="46"/>
      <w:r/>
      <w:r/>
    </w:p>
    <w:p>
      <w:pPr>
        <w:ind w:firstLine="440"/>
        <w:spacing w:line="200" w:lineRule="exact"/>
        <w:rPr>
          <w:rFonts w:hint="eastAsia"/>
        </w:rPr>
      </w:pPr>
      <w:r>
        <w:rPr>
          <w:rFonts w:hint="eastAsia"/>
        </w:rPr>
      </w:r>
      <w:r/>
    </w:p>
    <w:p>
      <w:pPr>
        <w:ind w:firstLine="440"/>
        <w:spacing w:line="295" w:lineRule="exact"/>
        <w:rPr>
          <w:rFonts w:hint="eastAsia"/>
        </w:rPr>
      </w:pPr>
      <w:r>
        <w:rPr>
          <w:rFonts w:hint="eastAsia"/>
        </w:rPr>
      </w:r>
      <w:r/>
    </w:p>
    <w:p>
      <w:pPr>
        <w:ind w:right="206" w:firstLine="723"/>
        <w:jc w:val="center"/>
        <w:spacing w:line="411" w:lineRule="exact"/>
        <w:rPr>
          <w:rFonts w:hint="eastAsia"/>
          <w:b/>
          <w:sz w:val="36"/>
        </w:rPr>
      </w:pPr>
      <w:r>
        <w:rPr>
          <w:b/>
          <w:sz w:val="36"/>
        </w:rPr>
        <w:t xml:space="preserve">投标申请及声明</w:t>
      </w:r>
      <w:r/>
    </w:p>
    <w:p>
      <w:pPr>
        <w:pStyle w:val="981"/>
        <w:ind w:firstLine="723"/>
        <w:rPr>
          <w:rFonts w:hint="eastAsia"/>
          <w:b/>
          <w:sz w:val="36"/>
        </w:rPr>
      </w:pPr>
      <w:r>
        <w:rPr>
          <w:rFonts w:hint="eastAsia"/>
          <w:b/>
          <w:sz w:val="36"/>
        </w:rPr>
      </w:r>
      <w:r/>
    </w:p>
    <w:p>
      <w:pPr>
        <w:pStyle w:val="975"/>
        <w:ind w:right="-713" w:firstLine="480"/>
        <w:spacing w:before="2" w:line="244" w:lineRule="auto"/>
        <w:rPr>
          <w:rFonts w:hint="eastAsia" w:cs="仿宋"/>
          <w:sz w:val="24"/>
        </w:rPr>
      </w:pPr>
      <w:r>
        <w:rPr>
          <w:rFonts w:hint="eastAsia" w:cs="仿宋"/>
          <w:sz w:val="24"/>
        </w:rPr>
        <w:t xml:space="preserve">致：</w:t>
      </w:r>
      <w:r>
        <w:rPr>
          <w:rFonts w:hint="eastAsia" w:cs="仿宋"/>
          <w:spacing w:val="-3"/>
          <w:sz w:val="24"/>
          <w:szCs w:val="24"/>
          <w:lang w:val="en-US"/>
        </w:rPr>
        <w:t xml:space="preserve">南京市江宁区城市管理局</w:t>
      </w:r>
      <w:r>
        <w:rPr>
          <w:rFonts w:hint="eastAsia" w:cs="仿宋"/>
          <w:sz w:val="24"/>
        </w:rPr>
        <w:t xml:space="preserve">、南京普兰宁建设工程咨询有限公司</w:t>
      </w:r>
      <w:r/>
    </w:p>
    <w:p>
      <w:pPr>
        <w:pStyle w:val="1226"/>
        <w:spacing w:before="0" w:after="0" w:line="420" w:lineRule="exact"/>
        <w:rPr>
          <w:rFonts w:hint="eastAsia" w:ascii="宋体" w:hAnsi="宋体" w:cs="仿宋"/>
          <w:szCs w:val="21"/>
        </w:rPr>
      </w:pPr>
      <w:r>
        <w:rPr>
          <w:rFonts w:hint="eastAsia" w:ascii="宋体" w:hAnsi="宋体" w:cs="仿宋"/>
          <w:szCs w:val="21"/>
        </w:rPr>
        <w:t xml:space="preserve">根据贵方的_________________号招标文件，正式授权下述签字人_______________(姓名)代表我方______________（投标人的名称），全权处理本次项目投标的有关事宜。</w:t>
      </w:r>
      <w:r/>
    </w:p>
    <w:p>
      <w:pPr>
        <w:pStyle w:val="1226"/>
        <w:spacing w:before="0" w:after="0" w:line="420" w:lineRule="exact"/>
        <w:rPr>
          <w:rFonts w:hint="eastAsia" w:ascii="宋体" w:hAnsi="宋体" w:cs="仿宋"/>
          <w:szCs w:val="21"/>
        </w:rPr>
      </w:pPr>
      <w:r>
        <w:rPr>
          <w:rFonts w:hint="eastAsia" w:ascii="宋体" w:hAnsi="宋体" w:cs="仿宋"/>
          <w:szCs w:val="21"/>
        </w:rPr>
        <w:t xml:space="preserve">据此函，__________签字</w:t>
      </w:r>
      <w:r>
        <w:rPr>
          <w:rFonts w:hint="eastAsia" w:ascii="宋体" w:hAnsi="宋体" w:cs="仿宋"/>
          <w:szCs w:val="21"/>
        </w:rPr>
        <w:t xml:space="preserve">人兹宣布</w:t>
      </w:r>
      <w:r>
        <w:rPr>
          <w:rFonts w:hint="eastAsia" w:ascii="宋体" w:hAnsi="宋体" w:cs="仿宋"/>
          <w:szCs w:val="21"/>
        </w:rPr>
        <w:t xml:space="preserve">同意如下：</w:t>
      </w:r>
      <w:r/>
    </w:p>
    <w:p>
      <w:pPr>
        <w:pStyle w:val="1226"/>
        <w:spacing w:before="0" w:after="0" w:line="420" w:lineRule="exact"/>
        <w:rPr>
          <w:rFonts w:hint="eastAsia" w:ascii="宋体" w:hAnsi="宋体" w:cs="仿宋"/>
          <w:szCs w:val="21"/>
        </w:rPr>
      </w:pPr>
      <w:r>
        <w:rPr>
          <w:rFonts w:hint="eastAsia" w:ascii="宋体" w:hAnsi="宋体" w:cs="仿宋"/>
          <w:szCs w:val="21"/>
        </w:rPr>
        <w:t xml:space="preserve">1.按招标文件规定的各项要求，向买方提供所需服务。</w:t>
      </w:r>
      <w:r/>
    </w:p>
    <w:p>
      <w:pPr>
        <w:pStyle w:val="1226"/>
        <w:spacing w:before="0" w:after="0" w:line="420" w:lineRule="exact"/>
        <w:rPr>
          <w:rFonts w:hint="eastAsia" w:ascii="宋体" w:hAnsi="宋体" w:cs="仿宋"/>
          <w:szCs w:val="21"/>
        </w:rPr>
      </w:pPr>
      <w:r>
        <w:rPr>
          <w:rFonts w:hint="eastAsia" w:ascii="宋体" w:hAnsi="宋体" w:cs="仿宋"/>
          <w:szCs w:val="21"/>
        </w:rPr>
        <w:t xml:space="preserve">2.我们完全理解贵方不一定将合同授予最低报价的投标人。</w:t>
      </w:r>
      <w:r/>
    </w:p>
    <w:p>
      <w:pPr>
        <w:pStyle w:val="1226"/>
        <w:spacing w:before="0" w:after="0" w:line="420" w:lineRule="exact"/>
        <w:rPr>
          <w:rFonts w:hint="eastAsia" w:ascii="宋体" w:hAnsi="宋体" w:cs="仿宋"/>
          <w:szCs w:val="21"/>
        </w:rPr>
      </w:pPr>
      <w:r>
        <w:rPr>
          <w:rFonts w:hint="eastAsia" w:ascii="宋体" w:hAnsi="宋体" w:cs="仿宋"/>
          <w:szCs w:val="21"/>
        </w:rPr>
        <w:t xml:space="preserve">3.我们已详细审核全部招标文件及其有效补充文件，我们知道必须放弃提出含糊不清或误解问题的权利。</w:t>
      </w:r>
      <w:r/>
    </w:p>
    <w:p>
      <w:pPr>
        <w:pStyle w:val="1226"/>
        <w:spacing w:before="0" w:after="0" w:line="420" w:lineRule="exact"/>
        <w:rPr>
          <w:rFonts w:hint="eastAsia" w:ascii="宋体" w:hAnsi="宋体" w:cs="仿宋"/>
          <w:szCs w:val="21"/>
        </w:rPr>
      </w:pPr>
      <w:r>
        <w:rPr>
          <w:rFonts w:hint="eastAsia" w:ascii="宋体" w:hAnsi="宋体" w:cs="仿宋"/>
          <w:szCs w:val="21"/>
        </w:rPr>
        <w:t xml:space="preserve">4.我们同意从规定的开标日期起遵循本投标文件，并在规定的投标有效期期满之前均具有约束力。</w:t>
      </w:r>
      <w:r/>
    </w:p>
    <w:p>
      <w:pPr>
        <w:pStyle w:val="1226"/>
        <w:spacing w:before="0" w:after="0" w:line="420" w:lineRule="exact"/>
        <w:rPr>
          <w:rFonts w:hint="eastAsia" w:ascii="宋体" w:hAnsi="宋体" w:cs="仿宋"/>
          <w:szCs w:val="21"/>
        </w:rPr>
      </w:pPr>
      <w:r>
        <w:rPr>
          <w:rFonts w:hint="eastAsia" w:ascii="宋体" w:hAnsi="宋体" w:cs="仿宋"/>
          <w:szCs w:val="21"/>
        </w:rPr>
        <w:t xml:space="preserve">5.同意向贵方提供贵方可能另外要求的与投标有关的任何证据或资料，并保证我方已提供和将要提供的文件是真实的、准确的。</w:t>
      </w:r>
      <w:r/>
    </w:p>
    <w:p>
      <w:pPr>
        <w:pStyle w:val="1226"/>
        <w:spacing w:before="0" w:after="0" w:line="420" w:lineRule="exact"/>
        <w:rPr>
          <w:rFonts w:hint="eastAsia" w:ascii="宋体" w:hAnsi="宋体" w:cs="仿宋"/>
          <w:szCs w:val="21"/>
        </w:rPr>
      </w:pPr>
      <w:r>
        <w:rPr>
          <w:rFonts w:hint="eastAsia" w:ascii="宋体" w:hAnsi="宋体" w:cs="仿宋"/>
          <w:szCs w:val="21"/>
        </w:rPr>
        <w:t xml:space="preserve">6.一旦我方中标,我方将根据招标文件的规定，严格履行合同的责任和义务,并保证在招标文件规定的时间完成项目，交付买方验收、使用。</w:t>
      </w:r>
      <w:r/>
    </w:p>
    <w:p>
      <w:pPr>
        <w:pStyle w:val="1226"/>
        <w:ind w:left="425" w:firstLine="15"/>
        <w:spacing w:before="0" w:after="0" w:line="420" w:lineRule="exact"/>
        <w:rPr>
          <w:rFonts w:hint="eastAsia" w:ascii="宋体" w:hAnsi="宋体" w:cs="仿宋"/>
          <w:szCs w:val="21"/>
        </w:rPr>
      </w:pPr>
      <w:r>
        <w:rPr>
          <w:rFonts w:hint="eastAsia" w:ascii="宋体" w:hAnsi="宋体" w:cs="仿宋"/>
          <w:szCs w:val="21"/>
        </w:rPr>
        <w:t xml:space="preserve">7.与本投标有关的正式通讯地址为：</w:t>
      </w:r>
      <w:r/>
    </w:p>
    <w:p>
      <w:pPr>
        <w:pStyle w:val="1226"/>
        <w:ind w:left="425" w:firstLine="15"/>
        <w:spacing w:before="0" w:after="0"/>
        <w:rPr>
          <w:rFonts w:hint="eastAsia" w:ascii="宋体" w:hAnsi="宋体"/>
          <w:szCs w:val="21"/>
          <w:u w:val="single"/>
          <w:lang w:val="en-US"/>
        </w:rPr>
      </w:pPr>
      <w:r>
        <w:rPr>
          <w:rFonts w:hint="eastAsia" w:ascii="宋体" w:hAnsi="宋体"/>
          <w:szCs w:val="21"/>
        </w:rPr>
        <w:t xml:space="preserve">地  址：</w:t>
      </w:r>
      <w:r>
        <w:rPr>
          <w:rFonts w:hint="eastAsia" w:ascii="宋体" w:hAnsi="宋体" w:cs="仿宋"/>
          <w:szCs w:val="21"/>
          <w:u w:val="single"/>
          <w:lang w:val="en-US"/>
        </w:rPr>
        <w:t xml:space="preserve">                          </w:t>
      </w:r>
      <w:r/>
    </w:p>
    <w:p>
      <w:pPr>
        <w:pStyle w:val="1226"/>
        <w:ind w:left="425" w:firstLine="15"/>
        <w:spacing w:before="0" w:after="0"/>
        <w:rPr>
          <w:rFonts w:hint="eastAsia" w:ascii="宋体" w:hAnsi="宋体"/>
          <w:szCs w:val="21"/>
          <w:u w:val="single"/>
          <w:lang w:val="en-US"/>
        </w:rPr>
      </w:pPr>
      <w:r>
        <w:rPr>
          <w:rFonts w:hint="eastAsia" w:ascii="宋体" w:hAnsi="宋体"/>
          <w:szCs w:val="21"/>
        </w:rPr>
        <w:t xml:space="preserve">邮</w:t>
      </w:r>
      <w:r>
        <w:rPr>
          <w:rFonts w:hint="eastAsia" w:ascii="宋体" w:hAnsi="宋体"/>
          <w:szCs w:val="21"/>
        </w:rPr>
        <w:t xml:space="preserve">  编：</w:t>
      </w:r>
      <w:r>
        <w:rPr>
          <w:rFonts w:hint="eastAsia" w:ascii="宋体" w:hAnsi="宋体" w:cs="仿宋"/>
          <w:szCs w:val="21"/>
          <w:u w:val="single"/>
          <w:lang w:val="en-US"/>
        </w:rPr>
        <w:t xml:space="preserve">                          </w:t>
      </w:r>
      <w:r/>
    </w:p>
    <w:p>
      <w:pPr>
        <w:pStyle w:val="1226"/>
        <w:ind w:left="425" w:firstLine="15"/>
        <w:spacing w:before="0" w:after="0"/>
        <w:rPr>
          <w:rFonts w:hint="eastAsia" w:ascii="宋体" w:hAnsi="宋体"/>
          <w:szCs w:val="21"/>
          <w:u w:val="single"/>
          <w:lang w:val="en-US"/>
        </w:rPr>
      </w:pPr>
      <w:r>
        <w:rPr>
          <w:rFonts w:hint="eastAsia" w:ascii="宋体" w:hAnsi="宋体"/>
          <w:szCs w:val="21"/>
        </w:rPr>
        <w:t xml:space="preserve">电  话：</w:t>
      </w:r>
      <w:r>
        <w:rPr>
          <w:rFonts w:hint="eastAsia" w:ascii="宋体" w:hAnsi="宋体" w:cs="仿宋"/>
          <w:szCs w:val="21"/>
          <w:u w:val="single"/>
          <w:lang w:val="en-US"/>
        </w:rPr>
        <w:t xml:space="preserve">                           </w:t>
      </w:r>
      <w:r/>
    </w:p>
    <w:p>
      <w:pPr>
        <w:pStyle w:val="1226"/>
        <w:ind w:left="425" w:firstLine="15"/>
        <w:spacing w:before="0" w:after="0"/>
        <w:rPr>
          <w:rFonts w:hint="eastAsia" w:ascii="宋体" w:hAnsi="宋体"/>
          <w:szCs w:val="21"/>
          <w:u w:val="single"/>
          <w:lang w:val="en-US"/>
        </w:rPr>
      </w:pPr>
      <w:r>
        <w:rPr>
          <w:rFonts w:hint="eastAsia" w:ascii="宋体" w:hAnsi="宋体"/>
          <w:szCs w:val="21"/>
        </w:rPr>
        <w:t xml:space="preserve">传  真：</w:t>
      </w:r>
      <w:r>
        <w:rPr>
          <w:rFonts w:hint="eastAsia" w:ascii="宋体" w:hAnsi="宋体" w:cs="仿宋"/>
          <w:szCs w:val="21"/>
          <w:u w:val="single"/>
          <w:lang w:val="en-US"/>
        </w:rPr>
        <w:t xml:space="preserve">                           </w:t>
      </w:r>
      <w:r/>
    </w:p>
    <w:p>
      <w:pPr>
        <w:pStyle w:val="1226"/>
        <w:ind w:left="425" w:firstLine="15"/>
        <w:spacing w:before="0" w:after="0"/>
        <w:rPr>
          <w:rFonts w:hint="eastAsia" w:ascii="宋体" w:hAnsi="宋体"/>
          <w:szCs w:val="21"/>
          <w:u w:val="single"/>
          <w:lang w:val="en-US"/>
        </w:rPr>
      </w:pPr>
      <w:r>
        <w:rPr>
          <w:rFonts w:hint="eastAsia" w:ascii="宋体" w:hAnsi="宋体"/>
          <w:szCs w:val="21"/>
        </w:rPr>
        <w:t xml:space="preserve">投标人开户行：</w:t>
      </w:r>
      <w:r>
        <w:rPr>
          <w:rFonts w:hint="eastAsia" w:ascii="宋体" w:hAnsi="宋体" w:cs="仿宋"/>
          <w:szCs w:val="21"/>
          <w:u w:val="single"/>
          <w:lang w:val="en-US"/>
        </w:rPr>
        <w:t xml:space="preserve">                     </w:t>
      </w:r>
      <w:r/>
    </w:p>
    <w:p>
      <w:pPr>
        <w:pStyle w:val="1226"/>
        <w:ind w:left="425" w:firstLine="15"/>
        <w:spacing w:before="0" w:after="0"/>
        <w:rPr>
          <w:rFonts w:hint="eastAsia" w:ascii="宋体" w:hAnsi="宋体"/>
          <w:szCs w:val="21"/>
          <w:u w:val="single"/>
          <w:lang w:val="en-US"/>
        </w:rPr>
      </w:pPr>
      <w:r>
        <w:rPr>
          <w:rFonts w:hint="eastAsia" w:ascii="宋体" w:hAnsi="宋体"/>
          <w:szCs w:val="21"/>
        </w:rPr>
        <w:t xml:space="preserve">账</w:t>
      </w:r>
      <w:r>
        <w:rPr>
          <w:rFonts w:hint="eastAsia" w:ascii="宋体" w:hAnsi="宋体"/>
          <w:szCs w:val="21"/>
        </w:rPr>
        <w:t xml:space="preserve">  户：</w:t>
      </w:r>
      <w:r>
        <w:rPr>
          <w:rFonts w:hint="eastAsia" w:ascii="宋体" w:hAnsi="宋体" w:cs="仿宋"/>
          <w:szCs w:val="21"/>
          <w:u w:val="single"/>
          <w:lang w:val="en-US"/>
        </w:rPr>
        <w:t xml:space="preserve">                           </w:t>
      </w:r>
      <w:r/>
    </w:p>
    <w:p>
      <w:pPr>
        <w:pStyle w:val="1226"/>
        <w:ind w:left="425" w:firstLine="15"/>
        <w:spacing w:before="0" w:after="0"/>
        <w:rPr>
          <w:rFonts w:hint="eastAsia" w:ascii="宋体" w:hAnsi="宋体"/>
          <w:szCs w:val="21"/>
        </w:rPr>
      </w:pPr>
      <w:r>
        <w:rPr>
          <w:rFonts w:hint="eastAsia" w:ascii="宋体" w:hAnsi="宋体"/>
          <w:szCs w:val="21"/>
        </w:rPr>
        <w:t xml:space="preserve">日  期：________年____月____日</w:t>
      </w:r>
      <w:r/>
    </w:p>
    <w:p>
      <w:pPr>
        <w:ind w:firstLine="440"/>
        <w:spacing w:line="234" w:lineRule="exact"/>
        <w:rPr>
          <w:rFonts w:hint="eastAsia" w:cs="仿宋"/>
        </w:rPr>
      </w:pPr>
      <w:r>
        <w:rPr>
          <w:rFonts w:hint="eastAsia" w:cs="仿宋"/>
        </w:rPr>
      </w:r>
      <w:r/>
    </w:p>
    <w:p>
      <w:pPr>
        <w:ind w:left="160" w:firstLine="643"/>
        <w:spacing w:line="366" w:lineRule="exact"/>
        <w:rPr>
          <w:rFonts w:hint="eastAsia"/>
          <w:b/>
          <w:sz w:val="32"/>
        </w:rPr>
      </w:pPr>
      <w:r>
        <w:rPr>
          <w:rFonts w:hint="eastAsia"/>
          <w:b/>
          <w:sz w:val="32"/>
        </w:rPr>
      </w:r>
      <w:r/>
    </w:p>
    <w:p>
      <w:pPr>
        <w:ind w:firstLine="643"/>
        <w:rPr>
          <w:rFonts w:hint="eastAsia"/>
          <w:b/>
          <w:sz w:val="32"/>
        </w:rPr>
      </w:pPr>
      <w:r>
        <w:rPr>
          <w:b/>
          <w:sz w:val="32"/>
        </w:rPr>
        <w:br w:type="page" w:clear="all"/>
      </w:r>
      <w:r/>
    </w:p>
    <w:p>
      <w:pPr>
        <w:ind w:left="160" w:firstLine="643"/>
        <w:spacing w:line="366" w:lineRule="exact"/>
        <w:rPr>
          <w:rFonts w:hint="eastAsia"/>
          <w:b/>
          <w:sz w:val="32"/>
        </w:rPr>
        <w:outlineLvl w:val="0"/>
      </w:pPr>
      <w:r/>
      <w:bookmarkStart w:id="47" w:name="_Toc31385"/>
      <w:r>
        <w:rPr>
          <w:b/>
          <w:sz w:val="32"/>
        </w:rPr>
        <w:t xml:space="preserve">附件二、</w:t>
      </w:r>
      <w:r>
        <w:rPr>
          <w:rFonts w:hint="eastAsia"/>
          <w:b/>
          <w:sz w:val="32"/>
        </w:rPr>
        <w:t xml:space="preserve">法人授权委托书</w:t>
      </w:r>
      <w:bookmarkEnd w:id="47"/>
      <w:r/>
      <w:r/>
    </w:p>
    <w:p>
      <w:pPr>
        <w:ind w:firstLine="440"/>
        <w:spacing w:line="319" w:lineRule="exact"/>
        <w:rPr>
          <w:rFonts w:hint="eastAsia"/>
        </w:rPr>
      </w:pPr>
      <w:r>
        <w:rPr>
          <w:rFonts w:hint="eastAsia"/>
        </w:rPr>
      </w:r>
      <w:r/>
    </w:p>
    <w:p>
      <w:pPr>
        <w:ind w:firstLine="440"/>
        <w:jc w:val="center"/>
        <w:spacing w:line="360" w:lineRule="auto"/>
        <w:rPr>
          <w:rFonts w:hint="eastAsia"/>
          <w:b/>
          <w:sz w:val="36"/>
        </w:rPr>
      </w:pPr>
      <w:r>
        <w:rPr>
          <w:rFonts w:hint="eastAsia"/>
          <w:b/>
          <w:sz w:val="36"/>
        </w:rPr>
        <w:t xml:space="preserve">法人授权委托书</w:t>
      </w:r>
      <w:r/>
    </w:p>
    <w:p>
      <w:pPr>
        <w:jc w:val="both"/>
        <w:spacing w:line="360" w:lineRule="auto"/>
        <w:shd w:val="clear" w:color="auto" w:fill="ffffff"/>
        <w:rPr>
          <w:rFonts w:hint="eastAsia"/>
          <w:szCs w:val="21"/>
        </w:rPr>
      </w:pPr>
      <w:r>
        <w:rPr>
          <w:rFonts w:hint="eastAsia"/>
          <w:szCs w:val="21"/>
        </w:rPr>
        <w:t xml:space="preserve">致：南京市江宁区城市管理局、南京普兰宁建设工程咨询有限公司</w:t>
      </w:r>
      <w:r/>
    </w:p>
    <w:p>
      <w:pPr>
        <w:ind w:firstLine="420"/>
        <w:jc w:val="both"/>
        <w:spacing w:line="360" w:lineRule="auto"/>
        <w:shd w:val="clear" w:color="auto" w:fill="ffffff"/>
        <w:rPr>
          <w:rFonts w:hint="eastAsia"/>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jc w:val="both"/>
        <w:spacing w:line="360" w:lineRule="auto"/>
        <w:shd w:val="clear" w:color="auto" w:fill="ffffff"/>
        <w:rPr>
          <w:rFonts w:hint="eastAsia"/>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jc w:val="both"/>
        <w:spacing w:line="360" w:lineRule="auto"/>
        <w:shd w:val="clear" w:color="auto" w:fill="ffffff"/>
        <w:rPr>
          <w:rFonts w:hint="eastAsia"/>
          <w:szCs w:val="21"/>
        </w:rPr>
      </w:pPr>
      <w:r>
        <w:rPr>
          <w:rFonts w:hint="eastAsia"/>
          <w:szCs w:val="21"/>
        </w:rPr>
        <w:t xml:space="preserve">    法定代表人签字或签章：</w:t>
      </w:r>
      <w:r/>
    </w:p>
    <w:p>
      <w:pPr>
        <w:ind w:firstLine="825"/>
        <w:jc w:val="both"/>
        <w:spacing w:line="360" w:lineRule="auto"/>
        <w:shd w:val="clear" w:color="auto" w:fill="ffffff"/>
        <w:rPr>
          <w:rFonts w:hint="eastAsia"/>
          <w:szCs w:val="21"/>
        </w:rPr>
      </w:pPr>
      <w:r>
        <w:rPr>
          <w:rFonts w:hint="eastAsia"/>
          <w:szCs w:val="21"/>
        </w:rPr>
        <w:t xml:space="preserve">委托代理人签字或签章：                   </w:t>
      </w:r>
      <w:r/>
    </w:p>
    <w:p>
      <w:pPr>
        <w:ind w:firstLine="840"/>
        <w:jc w:val="both"/>
        <w:spacing w:line="360" w:lineRule="auto"/>
        <w:shd w:val="clear" w:color="auto" w:fill="ffffff"/>
        <w:rPr>
          <w:rFonts w:hint="eastAsia"/>
          <w:szCs w:val="21"/>
        </w:rPr>
      </w:pPr>
      <w:r>
        <w:rPr>
          <w:rFonts w:hint="eastAsia"/>
          <w:szCs w:val="21"/>
        </w:rPr>
        <w:t xml:space="preserve">日     期：        年    月    日</w:t>
      </w:r>
      <w:r/>
    </w:p>
    <w:p>
      <w:pPr>
        <w:ind w:firstLine="840"/>
        <w:spacing w:line="360" w:lineRule="auto"/>
        <w:shd w:val="clear" w:color="auto" w:fill="ffffff"/>
        <w:rPr>
          <w:rFonts w:hint="eastAsia"/>
          <w:szCs w:val="21"/>
        </w:rPr>
      </w:pPr>
      <w:r>
        <w:rPr>
          <w:rFonts w:hint="eastAsia"/>
          <w:szCs w:val="21"/>
        </w:rPr>
      </w:r>
      <w:r/>
    </w:p>
    <w:p>
      <w:pPr>
        <w:ind w:firstLine="482"/>
        <w:jc w:val="center"/>
        <w:rPr>
          <w:rFonts w:hint="eastAsia"/>
          <w:sz w:val="24"/>
          <w:szCs w:val="24"/>
          <w:lang w:bidi="en-US"/>
        </w:rPr>
      </w:pPr>
      <w:r>
        <w:rPr>
          <w:rFonts w:hint="eastAsia"/>
          <w:sz w:val="24"/>
          <w:szCs w:val="24"/>
          <w:lang w:bidi="en-US"/>
        </w:rPr>
      </w:r>
      <w:r/>
    </w:p>
    <w:p>
      <w:pPr>
        <w:ind w:firstLine="482"/>
        <w:spacing w:line="360" w:lineRule="auto"/>
        <w:rPr>
          <w:rFonts w:hint="eastAsia"/>
          <w:sz w:val="24"/>
          <w:szCs w:val="24"/>
        </w:rPr>
      </w:pPr>
      <w:r>
        <w:rPr>
          <w:rFonts w:hint="eastAsia"/>
          <w:sz w:val="24"/>
          <w:szCs w:val="24"/>
        </w:rPr>
      </w:r>
      <w:r/>
    </w:p>
    <w:p>
      <w:pPr>
        <w:ind w:firstLine="482"/>
        <w:spacing w:line="360" w:lineRule="auto"/>
        <w:rPr>
          <w:rFonts w:hint="eastAsia"/>
          <w:sz w:val="24"/>
          <w:szCs w:val="24"/>
        </w:rPr>
      </w:pPr>
      <w:r>
        <w:rPr>
          <w:rFonts w:hint="eastAsia"/>
          <w:sz w:val="24"/>
          <w:szCs w:val="24"/>
        </w:rPr>
      </w:r>
      <w:r/>
    </w:p>
    <w:p>
      <w:pPr>
        <w:ind w:right="420" w:firstLine="440"/>
        <w:spacing w:line="360" w:lineRule="auto"/>
        <w:rPr>
          <w:rFonts w:hint="eastAsia" w:cs="仿宋"/>
        </w:rPr>
      </w:pPr>
      <w:r>
        <w:rPr>
          <w:rFonts w:hint="eastAsia"/>
        </w:rPr>
        <w:t xml:space="preserve">注</w:t>
      </w:r>
      <w:r>
        <w:rPr>
          <w:rFonts w:hint="eastAsia" w:cs="仿宋"/>
        </w:rPr>
        <w:t xml:space="preserve">、如投标人由法定代表人亲自签署投标文件并参与相关活动，则不需要办理授权。如有被授权的代理人签署上述文件，则必须按本格式规定填报并提交授权书，否则被授权的代理人将不被认可。</w:t>
      </w:r>
      <w:r/>
    </w:p>
    <w:p>
      <w:pPr>
        <w:ind w:firstLine="440"/>
        <w:rPr>
          <w:rFonts w:hint="eastAsia"/>
        </w:rPr>
      </w:pPr>
      <w:r>
        <w:br w:type="page" w:clear="all"/>
      </w:r>
      <w:r/>
    </w:p>
    <w:p>
      <w:pPr>
        <w:ind w:firstLine="643"/>
        <w:widowControl/>
        <w:rPr>
          <w:rFonts w:hint="eastAsia" w:cs="Microsoft JhengHei"/>
          <w:b/>
          <w:bCs/>
          <w:sz w:val="32"/>
          <w:szCs w:val="21"/>
        </w:rPr>
        <w:outlineLvl w:val="0"/>
      </w:pPr>
      <w:r/>
      <w:bookmarkStart w:id="48" w:name="page44"/>
      <w:r/>
      <w:bookmarkStart w:id="49" w:name="_Toc7699"/>
      <w:r/>
      <w:bookmarkEnd w:id="48"/>
      <w:r>
        <w:rPr>
          <w:rFonts w:hint="eastAsia" w:cs="Microsoft JhengHei"/>
          <w:b/>
          <w:bCs/>
          <w:sz w:val="32"/>
          <w:szCs w:val="21"/>
        </w:rPr>
        <w:t xml:space="preserve">附件三、资格要求承诺书</w:t>
      </w:r>
      <w:r/>
    </w:p>
    <w:p>
      <w:pPr>
        <w:ind w:right="-273" w:firstLine="723"/>
        <w:jc w:val="center"/>
        <w:spacing w:line="411" w:lineRule="exact"/>
        <w:rPr>
          <w:rFonts w:hint="eastAsia"/>
          <w:b/>
          <w:sz w:val="36"/>
        </w:rPr>
      </w:pPr>
      <w:r>
        <w:rPr>
          <w:b/>
          <w:sz w:val="36"/>
        </w:rPr>
        <w:t xml:space="preserve">资格证明</w:t>
      </w:r>
      <w:r>
        <w:rPr>
          <w:rFonts w:hint="eastAsia"/>
          <w:b/>
          <w:sz w:val="36"/>
        </w:rPr>
        <w:t xml:space="preserve">文件</w:t>
      </w:r>
      <w:r/>
    </w:p>
    <w:p>
      <w:pPr>
        <w:ind w:firstLine="482"/>
        <w:spacing w:line="360" w:lineRule="auto"/>
        <w:rPr>
          <w:rFonts w:hint="eastAsia"/>
          <w:b/>
          <w:sz w:val="24"/>
          <w:szCs w:val="24"/>
        </w:rPr>
      </w:pPr>
      <w:r>
        <w:rPr>
          <w:rFonts w:hint="eastAsia"/>
          <w:b/>
          <w:sz w:val="24"/>
          <w:szCs w:val="24"/>
        </w:rPr>
      </w:r>
      <w:r/>
    </w:p>
    <w:p>
      <w:pPr>
        <w:ind w:firstLine="482"/>
        <w:rPr>
          <w:rFonts w:hint="eastAsia"/>
          <w:sz w:val="24"/>
          <w:szCs w:val="24"/>
          <w:lang w:bidi="en-US"/>
        </w:rPr>
      </w:pPr>
      <w:r>
        <w:rPr>
          <w:sz w:val="24"/>
          <w:szCs w:val="24"/>
          <w:lang w:bidi="en-US"/>
        </w:rPr>
        <w:t xml:space="preserve">1、法人或其他组织的营业执照等证明文件（复印件加盖公章）</w:t>
      </w:r>
      <w:r/>
    </w:p>
    <w:p>
      <w:pPr>
        <w:ind w:firstLine="482"/>
        <w:rPr>
          <w:rFonts w:hint="eastAsia"/>
          <w:sz w:val="24"/>
          <w:szCs w:val="24"/>
          <w:lang w:bidi="en-US"/>
        </w:rPr>
      </w:pPr>
      <w:r>
        <w:rPr>
          <w:sz w:val="24"/>
          <w:szCs w:val="24"/>
          <w:lang w:bidi="en-US"/>
        </w:rPr>
        <w:t xml:space="preserve">2、财务状况</w:t>
      </w:r>
      <w:r/>
    </w:p>
    <w:p>
      <w:pPr>
        <w:ind w:firstLine="482"/>
        <w:rPr>
          <w:rFonts w:hint="eastAsia"/>
          <w:sz w:val="24"/>
          <w:szCs w:val="24"/>
          <w:lang w:bidi="en-US"/>
        </w:rPr>
      </w:pPr>
      <w:r>
        <w:rPr>
          <w:sz w:val="24"/>
          <w:szCs w:val="24"/>
          <w:lang w:bidi="en-US"/>
        </w:rPr>
        <w:t xml:space="preserve">3、具有履行合同所必需的设备和专业技术能力的</w:t>
      </w:r>
      <w:r>
        <w:rPr>
          <w:sz w:val="24"/>
          <w:szCs w:val="24"/>
        </w:rPr>
        <w:t xml:space="preserve">相关证明材料或承诺函</w:t>
      </w:r>
      <w:r>
        <w:rPr>
          <w:sz w:val="24"/>
          <w:szCs w:val="24"/>
          <w:lang w:bidi="en-US"/>
        </w:rPr>
        <w:t xml:space="preserve">（自行编写）</w:t>
      </w:r>
      <w:r/>
    </w:p>
    <w:p>
      <w:pPr>
        <w:ind w:firstLine="480"/>
        <w:rPr>
          <w:rFonts w:hint="eastAsia"/>
          <w:sz w:val="24"/>
          <w:szCs w:val="24"/>
          <w:lang w:bidi="en-US"/>
        </w:rPr>
      </w:pPr>
      <w:r>
        <w:rPr>
          <w:sz w:val="24"/>
          <w:szCs w:val="24"/>
          <w:lang w:bidi="en-US"/>
        </w:rPr>
        <w:t xml:space="preserve">我公司郑重声明：我公司具有履行合同所必需的设备和专业技术能力。</w:t>
      </w:r>
      <w:r/>
    </w:p>
    <w:p>
      <w:pPr>
        <w:ind w:firstLine="482"/>
        <w:rPr>
          <w:rFonts w:hint="eastAsia"/>
          <w:sz w:val="24"/>
          <w:szCs w:val="24"/>
          <w:lang w:bidi="en-US"/>
        </w:rPr>
      </w:pPr>
      <w:r>
        <w:rPr>
          <w:sz w:val="24"/>
          <w:szCs w:val="24"/>
          <w:lang w:bidi="en-US"/>
        </w:rPr>
        <w:t xml:space="preserve">                      供应商名称（公章）：</w:t>
      </w:r>
      <w:r/>
    </w:p>
    <w:p>
      <w:pPr>
        <w:ind w:firstLine="482"/>
        <w:rPr>
          <w:rFonts w:hint="eastAsia"/>
          <w:sz w:val="24"/>
          <w:szCs w:val="24"/>
          <w:lang w:bidi="en-US"/>
        </w:rPr>
      </w:pPr>
      <w:r>
        <w:rPr>
          <w:sz w:val="24"/>
          <w:szCs w:val="24"/>
          <w:lang w:bidi="en-US"/>
        </w:rPr>
        <w:t xml:space="preserve">                      授权代表签字：_______________________</w:t>
      </w:r>
      <w:r/>
    </w:p>
    <w:p>
      <w:pPr>
        <w:ind w:firstLine="482"/>
        <w:rPr>
          <w:rFonts w:hint="eastAsia"/>
          <w:sz w:val="24"/>
          <w:szCs w:val="24"/>
          <w:lang w:bidi="en-US"/>
        </w:rPr>
      </w:pPr>
      <w:r>
        <w:rPr>
          <w:sz w:val="24"/>
          <w:szCs w:val="24"/>
          <w:lang w:bidi="en-US"/>
        </w:rPr>
        <w:t xml:space="preserve">                      日期：</w:t>
      </w:r>
      <w:r>
        <w:rPr>
          <w:rFonts w:hint="eastAsia"/>
          <w:sz w:val="24"/>
          <w:szCs w:val="24"/>
          <w:lang w:val="en-US" w:bidi="en-US"/>
        </w:rPr>
        <w:t xml:space="preserve">   </w:t>
      </w:r>
      <w:r>
        <w:rPr>
          <w:sz w:val="24"/>
          <w:szCs w:val="24"/>
          <w:lang w:bidi="en-US"/>
        </w:rPr>
        <w:t xml:space="preserve">年    月    日</w:t>
      </w:r>
      <w:r/>
    </w:p>
    <w:p>
      <w:pPr>
        <w:ind w:firstLine="482"/>
        <w:rPr>
          <w:rFonts w:hint="eastAsia"/>
          <w:sz w:val="24"/>
          <w:szCs w:val="24"/>
          <w:lang w:bidi="en-US"/>
        </w:rPr>
      </w:pPr>
      <w:r>
        <w:rPr>
          <w:sz w:val="24"/>
          <w:szCs w:val="24"/>
          <w:lang w:bidi="en-US"/>
        </w:rPr>
        <w:t xml:space="preserve">4、依法缴纳税收记录</w:t>
      </w:r>
      <w:r/>
    </w:p>
    <w:p>
      <w:pPr>
        <w:ind w:firstLine="482"/>
        <w:rPr>
          <w:rFonts w:hint="eastAsia"/>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年内任一月份的纳税凭据复印件加盖公章（依法免税的应提供相应文件说明）</w:t>
      </w:r>
      <w:r/>
    </w:p>
    <w:p>
      <w:pPr>
        <w:ind w:firstLine="482"/>
        <w:rPr>
          <w:rFonts w:hint="eastAsia"/>
          <w:sz w:val="24"/>
          <w:szCs w:val="24"/>
          <w:lang w:bidi="en-US"/>
        </w:rPr>
      </w:pPr>
      <w:r>
        <w:rPr>
          <w:sz w:val="24"/>
          <w:szCs w:val="24"/>
          <w:lang w:bidi="en-US"/>
        </w:rPr>
        <w:t xml:space="preserve">5、社会保障资金缴纳记录</w:t>
      </w:r>
      <w:r/>
    </w:p>
    <w:p>
      <w:pPr>
        <w:ind w:firstLine="482"/>
        <w:rPr>
          <w:rFonts w:hint="eastAsia"/>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rPr>
          <w:rFonts w:hint="eastAsia"/>
          <w:sz w:val="24"/>
          <w:szCs w:val="24"/>
          <w:lang w:bidi="en-US"/>
        </w:rPr>
      </w:pPr>
      <w:r>
        <w:rPr>
          <w:sz w:val="24"/>
          <w:szCs w:val="24"/>
          <w:lang w:bidi="en-US"/>
        </w:rPr>
        <w:t xml:space="preserve">6、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rPr>
          <w:rFonts w:hint="eastAsia"/>
          <w:sz w:val="24"/>
          <w:szCs w:val="24"/>
          <w:lang w:bidi="en-US"/>
        </w:rPr>
      </w:pPr>
      <w:r>
        <w:rPr>
          <w:sz w:val="24"/>
          <w:szCs w:val="24"/>
          <w:lang w:bidi="en-US"/>
        </w:rPr>
        <w:t xml:space="preserve">参加政府采购活动前 3 年内在经营活动中没有重大违法记录的书面声明(参考格式)</w:t>
      </w:r>
      <w:r/>
    </w:p>
    <w:p>
      <w:pPr>
        <w:ind w:firstLine="480"/>
        <w:rPr>
          <w:rFonts w:hint="eastAsia"/>
          <w:sz w:val="24"/>
          <w:szCs w:val="24"/>
          <w:lang w:bidi="en-US"/>
        </w:rP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hint="eastAsia"/>
          <w:sz w:val="24"/>
          <w:szCs w:val="24"/>
          <w:lang w:bidi="en-US"/>
        </w:rPr>
      </w:pPr>
      <w:r>
        <w:rPr>
          <w:sz w:val="24"/>
          <w:szCs w:val="24"/>
          <w:lang w:bidi="en-US"/>
        </w:rPr>
        <w:t xml:space="preserve">                      供应商名称（公章）：</w:t>
      </w:r>
      <w:r/>
    </w:p>
    <w:p>
      <w:pPr>
        <w:ind w:firstLine="482"/>
        <w:rPr>
          <w:rFonts w:hint="eastAsia"/>
          <w:sz w:val="24"/>
          <w:szCs w:val="24"/>
          <w:lang w:bidi="en-US"/>
        </w:rPr>
      </w:pPr>
      <w:r>
        <w:rPr>
          <w:sz w:val="24"/>
          <w:szCs w:val="24"/>
          <w:lang w:bidi="en-US"/>
        </w:rPr>
        <w:t xml:space="preserve">                      授权代表签字：_______________________</w:t>
      </w:r>
      <w:r/>
    </w:p>
    <w:p>
      <w:pPr>
        <w:ind w:firstLine="482"/>
        <w:rPr>
          <w:rFonts w:hint="eastAsia"/>
          <w:sz w:val="24"/>
          <w:szCs w:val="24"/>
          <w:lang w:bidi="en-US"/>
        </w:rPr>
      </w:pPr>
      <w:r>
        <w:rPr>
          <w:sz w:val="24"/>
          <w:szCs w:val="24"/>
          <w:lang w:bidi="en-US"/>
        </w:rPr>
        <w:t xml:space="preserve">                      日期：______年    月    日</w:t>
      </w:r>
      <w:r/>
    </w:p>
    <w:p>
      <w:pPr>
        <w:ind w:firstLine="482"/>
        <w:rPr>
          <w:rFonts w:hint="eastAsia"/>
          <w:sz w:val="24"/>
          <w:szCs w:val="24"/>
          <w:lang w:bidi="en-US"/>
        </w:rPr>
      </w:pPr>
      <w:r>
        <w:rPr>
          <w:rFonts w:hint="eastAsia"/>
          <w:sz w:val="24"/>
          <w:szCs w:val="24"/>
          <w:lang w:bidi="en-US"/>
        </w:rPr>
        <w:t xml:space="preserve">7、投标人未被“信用中国”网站（www.creditchina.gov.cn）、“中国政府采购网”(www.ccgp.gov.cn)列入失信被执行人、重大税收违法案件当事人名单、政府采购严重违法失信行为记录名单证明文件。（</w:t>
      </w:r>
      <w:r>
        <w:rPr>
          <w:rFonts w:hint="eastAsia"/>
          <w:sz w:val="24"/>
          <w:szCs w:val="24"/>
          <w:lang w:bidi="en-US"/>
        </w:rPr>
        <w:t xml:space="preserve">截图需显示</w:t>
      </w:r>
      <w:r>
        <w:rPr>
          <w:rFonts w:hint="eastAsia"/>
          <w:sz w:val="24"/>
          <w:szCs w:val="24"/>
          <w:lang w:bidi="en-US"/>
        </w:rPr>
        <w:t xml:space="preserve">截图日期和时间）</w:t>
      </w:r>
      <w:r/>
    </w:p>
    <w:p>
      <w:pPr>
        <w:ind w:firstLine="482"/>
        <w:rPr>
          <w:rFonts w:hint="eastAsia"/>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p>
    <w:p>
      <w:pPr>
        <w:ind w:firstLine="482"/>
        <w:rPr>
          <w:rFonts w:hint="eastAsia"/>
          <w:sz w:val="24"/>
          <w:szCs w:val="24"/>
          <w:lang w:bidi="en-US"/>
        </w:rPr>
      </w:pPr>
      <w:r>
        <w:rPr>
          <w:rFonts w:hint="eastAsia"/>
          <w:sz w:val="24"/>
          <w:szCs w:val="24"/>
          <w:lang w:bidi="en-US"/>
        </w:rPr>
        <w:t xml:space="preserve">9</w:t>
      </w:r>
      <w:r>
        <w:rPr>
          <w:sz w:val="24"/>
          <w:szCs w:val="24"/>
          <w:lang w:bidi="en-US"/>
        </w:rPr>
        <w:t xml:space="preserve">、</w:t>
      </w:r>
      <w:r>
        <w:rPr>
          <w:rFonts w:hint="eastAsia"/>
          <w:sz w:val="24"/>
          <w:szCs w:val="24"/>
          <w:lang w:bidi="en-US"/>
        </w:rPr>
        <w:t xml:space="preserve">其他</w:t>
      </w:r>
      <w:r>
        <w:rPr>
          <w:sz w:val="24"/>
          <w:szCs w:val="24"/>
          <w:lang w:bidi="en-US"/>
        </w:rPr>
        <w:t xml:space="preserve">必要资格证明文件</w:t>
      </w:r>
      <w:r/>
    </w:p>
    <w:p>
      <w:pPr>
        <w:ind w:firstLine="482"/>
        <w:rPr>
          <w:rFonts w:hint="eastAsia"/>
          <w:sz w:val="24"/>
          <w:szCs w:val="24"/>
          <w:lang w:bidi="en-US"/>
        </w:rPr>
      </w:pPr>
      <w:r>
        <w:rPr>
          <w:rFonts w:hint="eastAsia"/>
          <w:sz w:val="24"/>
          <w:szCs w:val="24"/>
          <w:lang w:bidi="en-US"/>
        </w:rPr>
      </w:r>
      <w:r/>
    </w:p>
    <w:p>
      <w:pPr>
        <w:pStyle w:val="1016"/>
        <w:ind w:firstLine="482"/>
        <w:jc w:val="both"/>
        <w:widowControl/>
        <w:rPr>
          <w:rFonts w:hint="eastAsia" w:cs="Times New Roman"/>
          <w:b/>
          <w:sz w:val="21"/>
          <w:szCs w:val="20"/>
          <w:lang w:val="en-US" w:bidi="ar-SA"/>
        </w:rPr>
      </w:pPr>
      <w:r>
        <w:rPr>
          <w:rFonts w:hint="eastAsia" w:cs="Times New Roman"/>
          <w:b/>
          <w:sz w:val="21"/>
          <w:szCs w:val="20"/>
          <w:lang w:val="en-US" w:bidi="ar-SA"/>
        </w:rPr>
        <w:t xml:space="preserve">注：上述“1-7”供应商可以在投标文件中一次性提交资格证明材料，也可以在投标文件中提供“南京市政府采购供应商信用记录表暨信用承诺书”。</w:t>
      </w:r>
      <w:r/>
    </w:p>
    <w:p>
      <w:pPr>
        <w:pStyle w:val="1016"/>
        <w:ind w:firstLine="482"/>
        <w:jc w:val="both"/>
        <w:widowControl/>
        <w:rPr>
          <w:rFonts w:hint="eastAsia" w:cs="Times New Roman"/>
          <w:b/>
          <w:sz w:val="21"/>
          <w:szCs w:val="20"/>
          <w:lang w:val="en-US" w:bidi="ar-SA"/>
        </w:rPr>
      </w:pPr>
      <w:r>
        <w:rPr>
          <w:rFonts w:hint="eastAsia" w:cs="Times New Roman"/>
          <w:b/>
          <w:sz w:val="21"/>
          <w:szCs w:val="20"/>
          <w:lang w:val="en-US" w:bidi="ar-SA"/>
        </w:rPr>
        <w:t xml:space="preserve">投标人仅提供信用承诺书而未提供证明材料的，须在成交/中标后另行提供上述由信用承诺书替代的证明材料（一式二份，按顺序编写并编制索引），材料须加盖公章并按采购文件要求胶装提交采购人或招标代理机构核验（盖章扫描件发送至报名邮箱，提交地点为获取采购/招标文件地点）。经核验无误后，由采购人或招标代理机构发出成交/中标通知书。</w:t>
      </w:r>
      <w:r/>
    </w:p>
    <w:p>
      <w:pPr>
        <w:pStyle w:val="1016"/>
        <w:ind w:firstLine="482"/>
        <w:jc w:val="both"/>
        <w:widowControl/>
        <w:rPr>
          <w:rFonts w:hint="eastAsia" w:cs="Times New Roman"/>
          <w:b/>
          <w:sz w:val="21"/>
          <w:szCs w:val="20"/>
          <w:lang w:val="en-US" w:bidi="ar-SA"/>
        </w:rPr>
      </w:pPr>
      <w:r>
        <w:rPr>
          <w:rFonts w:hint="eastAsia" w:cs="Times New Roman"/>
          <w:b/>
          <w:sz w:val="21"/>
          <w:szCs w:val="20"/>
          <w:lang w:val="en-US" w:bidi="ar-SA"/>
        </w:rPr>
        <w:t xml:space="preserve">投标人涉及以下情形的，不适用信用承诺，仍须提供上述证明材料：</w:t>
      </w:r>
      <w:r/>
    </w:p>
    <w:p>
      <w:pPr>
        <w:pStyle w:val="1016"/>
        <w:ind w:firstLine="482"/>
        <w:jc w:val="both"/>
        <w:widowControl/>
        <w:rPr>
          <w:rFonts w:hint="eastAsia" w:cs="Times New Roman"/>
          <w:b/>
          <w:sz w:val="21"/>
          <w:szCs w:val="20"/>
          <w:lang w:val="en-US" w:bidi="ar-SA"/>
        </w:rPr>
      </w:pPr>
      <w:r>
        <w:rPr>
          <w:rFonts w:hint="eastAsia" w:cs="Times New Roman"/>
          <w:b/>
          <w:sz w:val="21"/>
          <w:szCs w:val="20"/>
          <w:lang w:val="en-US" w:bidi="ar-SA"/>
        </w:rPr>
        <w:t xml:space="preserve">（1）供应商被列入严重失信主体名单；</w:t>
      </w:r>
      <w:r/>
    </w:p>
    <w:p>
      <w:pPr>
        <w:pStyle w:val="1016"/>
        <w:ind w:firstLine="482"/>
        <w:jc w:val="both"/>
        <w:widowControl/>
        <w:rPr>
          <w:rFonts w:hint="eastAsia" w:cs="Times New Roman"/>
          <w:b/>
          <w:sz w:val="21"/>
          <w:szCs w:val="20"/>
          <w:lang w:val="en-US" w:bidi="ar-SA"/>
        </w:rPr>
      </w:pPr>
      <w:r>
        <w:rPr>
          <w:rFonts w:hint="eastAsia" w:cs="Times New Roman"/>
          <w:b/>
          <w:sz w:val="21"/>
          <w:szCs w:val="20"/>
          <w:lang w:val="en-US" w:bidi="ar-SA"/>
        </w:rPr>
        <w:t xml:space="preserve">（2）被相关监管部门</w:t>
      </w:r>
      <w:r>
        <w:rPr>
          <w:rFonts w:hint="eastAsia" w:cs="Times New Roman"/>
          <w:b/>
          <w:sz w:val="21"/>
          <w:szCs w:val="20"/>
          <w:lang w:val="en-US" w:bidi="ar-SA"/>
        </w:rPr>
        <w:t xml:space="preserve">作出</w:t>
      </w:r>
      <w:r>
        <w:rPr>
          <w:rFonts w:hint="eastAsia" w:cs="Times New Roman"/>
          <w:b/>
          <w:sz w:val="21"/>
          <w:szCs w:val="20"/>
          <w:lang w:val="en-US" w:bidi="ar-SA"/>
        </w:rPr>
        <w:t xml:space="preserve">行政处罚且尚在处罚有效期内；</w:t>
      </w:r>
      <w:r/>
    </w:p>
    <w:p>
      <w:pPr>
        <w:pStyle w:val="1016"/>
        <w:ind w:firstLine="482"/>
        <w:jc w:val="both"/>
        <w:widowControl/>
        <w:rPr>
          <w:rFonts w:hint="eastAsia" w:cs="Times New Roman"/>
          <w:b/>
          <w:sz w:val="21"/>
          <w:szCs w:val="20"/>
          <w:lang w:val="en-US" w:bidi="ar-SA"/>
        </w:rPr>
      </w:pPr>
      <w:r>
        <w:rPr>
          <w:rFonts w:hint="eastAsia" w:cs="Times New Roman"/>
          <w:b/>
          <w:sz w:val="21"/>
          <w:szCs w:val="20"/>
          <w:lang w:val="en-US" w:bidi="ar-SA"/>
        </w:rPr>
        <w:t xml:space="preserve">（3）其他法律、行政法规规定的不适用信用承诺的情形。</w:t>
      </w:r>
      <w:r/>
    </w:p>
    <w:p>
      <w:pPr>
        <w:pStyle w:val="1016"/>
        <w:ind w:firstLine="482"/>
        <w:jc w:val="both"/>
        <w:widowControl/>
        <w:rPr>
          <w:rFonts w:hint="eastAsia" w:cs="Times New Roman"/>
          <w:b/>
          <w:sz w:val="21"/>
          <w:szCs w:val="20"/>
          <w:lang w:val="en-US" w:bidi="ar-SA"/>
        </w:rPr>
      </w:pPr>
      <w:r>
        <w:rPr>
          <w:rFonts w:hint="eastAsia" w:cs="Times New Roman"/>
          <w:b/>
          <w:sz w:val="21"/>
          <w:szCs w:val="20"/>
          <w:lang w:val="en-US" w:bidi="ar-SA"/>
        </w:rPr>
        <w:t xml:space="preserve">投标人对信用承诺内容的真实性、合法性、有效性负责。如</w:t>
      </w:r>
      <w:r>
        <w:rPr>
          <w:rFonts w:hint="eastAsia" w:cs="Times New Roman"/>
          <w:b/>
          <w:sz w:val="21"/>
          <w:szCs w:val="20"/>
          <w:lang w:val="en-US" w:bidi="ar-SA"/>
        </w:rPr>
        <w:t xml:space="preserve">作出</w:t>
      </w:r>
      <w:r>
        <w:rPr>
          <w:rFonts w:hint="eastAsia" w:cs="Times New Roman"/>
          <w:b/>
          <w:sz w:val="21"/>
          <w:szCs w:val="20"/>
          <w:lang w:val="en-US" w:bidi="ar-SA"/>
        </w:rPr>
        <w:t xml:space="preserve">虚假信用承诺，视同为“提供虚假材料谋取中标”的违法行为。</w:t>
      </w:r>
      <w:r/>
    </w:p>
    <w:p>
      <w:pPr>
        <w:ind w:firstLine="643"/>
        <w:widowControl/>
        <w:rPr>
          <w:rFonts w:hint="eastAsia"/>
          <w:b/>
          <w:sz w:val="32"/>
        </w:rPr>
        <w:outlineLvl w:val="0"/>
      </w:pPr>
      <w:r>
        <w:br w:type="page" w:clear="all"/>
      </w:r>
      <w:r>
        <w:rPr>
          <w:rFonts w:cs="Microsoft JhengHei"/>
          <w:b/>
          <w:bCs/>
          <w:sz w:val="32"/>
          <w:szCs w:val="21"/>
        </w:rPr>
        <w:t xml:space="preserve">附件</w:t>
      </w:r>
      <w:r>
        <w:rPr>
          <w:rFonts w:hint="eastAsia" w:cs="Microsoft JhengHei"/>
          <w:b/>
          <w:bCs/>
          <w:sz w:val="32"/>
          <w:szCs w:val="21"/>
        </w:rPr>
        <w:t xml:space="preserve">四</w:t>
      </w:r>
      <w:r>
        <w:rPr>
          <w:rFonts w:cs="Microsoft JhengHei"/>
          <w:b/>
          <w:bCs/>
          <w:sz w:val="32"/>
          <w:szCs w:val="21"/>
        </w:rPr>
        <w:t xml:space="preserve">、</w:t>
      </w:r>
      <w:r>
        <w:rPr>
          <w:rFonts w:hint="eastAsia" w:cs="Microsoft JhengHei"/>
          <w:b/>
          <w:bCs/>
          <w:sz w:val="32"/>
          <w:szCs w:val="21"/>
        </w:rPr>
        <w:t xml:space="preserve">《南京市政府采购供应商信用记录表暨信用承诺书》</w:t>
      </w:r>
      <w:r/>
    </w:p>
    <w:p>
      <w:pPr>
        <w:ind w:firstLine="440"/>
        <w:spacing w:line="370" w:lineRule="exact"/>
        <w:rPr>
          <w:rFonts w:hint="eastAsia"/>
        </w:rPr>
      </w:pPr>
      <w:r>
        <w:rPr>
          <w:rFonts w:hint="eastAsia"/>
        </w:rPr>
      </w:r>
      <w:r/>
    </w:p>
    <w:p>
      <w:pPr>
        <w:ind w:right="206" w:firstLine="560"/>
        <w:jc w:val="center"/>
        <w:spacing w:line="320" w:lineRule="exact"/>
        <w:rPr>
          <w:rFonts w:hint="eastAsia"/>
          <w:sz w:val="24"/>
          <w:szCs w:val="24"/>
        </w:rPr>
      </w:pPr>
      <w:r>
        <w:rPr>
          <w:rFonts w:hint="eastAsia"/>
          <w:sz w:val="28"/>
          <w:szCs w:val="24"/>
        </w:rPr>
        <w:t xml:space="preserve">在线打印</w:t>
      </w:r>
      <w:r/>
    </w:p>
    <w:p>
      <w:pPr>
        <w:ind w:firstLine="480"/>
        <w:spacing w:line="200" w:lineRule="exact"/>
        <w:rPr>
          <w:rFonts w:hint="eastAsia"/>
          <w:sz w:val="24"/>
          <w:szCs w:val="24"/>
        </w:rPr>
      </w:pPr>
      <w:r>
        <w:rPr>
          <w:rFonts w:hint="eastAsia"/>
          <w:sz w:val="24"/>
          <w:szCs w:val="24"/>
        </w:rPr>
      </w:r>
      <w:r/>
    </w:p>
    <w:p>
      <w:pPr>
        <w:ind w:firstLine="480"/>
        <w:spacing w:line="200" w:lineRule="exact"/>
        <w:rPr>
          <w:rFonts w:hint="eastAsia"/>
          <w:sz w:val="24"/>
          <w:szCs w:val="24"/>
        </w:rPr>
      </w:pPr>
      <w:r>
        <w:rPr>
          <w:rFonts w:hint="eastAsia"/>
          <w:sz w:val="24"/>
          <w:szCs w:val="24"/>
        </w:rPr>
      </w:r>
      <w:r/>
    </w:p>
    <w:p>
      <w:pPr>
        <w:ind w:firstLine="480"/>
        <w:spacing w:line="200" w:lineRule="exact"/>
        <w:rPr>
          <w:rFonts w:hint="eastAsia"/>
          <w:sz w:val="24"/>
          <w:szCs w:val="24"/>
        </w:rPr>
      </w:pPr>
      <w:r>
        <w:rPr>
          <w:rFonts w:hint="eastAsia"/>
          <w:sz w:val="24"/>
          <w:szCs w:val="24"/>
        </w:rPr>
      </w:r>
      <w:r/>
    </w:p>
    <w:p>
      <w:pPr>
        <w:ind w:firstLine="480"/>
        <w:spacing w:line="200" w:lineRule="exact"/>
        <w:rPr>
          <w:rFonts w:hint="eastAsia"/>
          <w:sz w:val="24"/>
          <w:szCs w:val="24"/>
        </w:rPr>
      </w:pPr>
      <w:r>
        <w:rPr>
          <w:rFonts w:hint="eastAsia"/>
          <w:sz w:val="24"/>
          <w:szCs w:val="24"/>
        </w:rPr>
      </w:r>
      <w:r/>
    </w:p>
    <w:p>
      <w:pPr>
        <w:ind w:firstLine="480"/>
        <w:spacing w:line="200" w:lineRule="exact"/>
        <w:rPr>
          <w:rFonts w:hint="eastAsia"/>
          <w:sz w:val="24"/>
          <w:szCs w:val="24"/>
        </w:rPr>
      </w:pPr>
      <w:r>
        <w:rPr>
          <w:rFonts w:hint="eastAsia"/>
          <w:sz w:val="24"/>
          <w:szCs w:val="24"/>
        </w:rPr>
      </w:r>
      <w:r/>
    </w:p>
    <w:p>
      <w:pPr>
        <w:ind w:firstLine="440"/>
        <w:spacing w:line="200" w:lineRule="exact"/>
        <w:rPr>
          <w:rFonts w:hint="eastAsia"/>
        </w:rPr>
      </w:pPr>
      <w:r>
        <w:rPr>
          <w:rFonts w:hint="eastAsia"/>
        </w:rPr>
      </w:r>
      <w:r/>
    </w:p>
    <w:p>
      <w:pPr>
        <w:ind w:firstLine="440"/>
        <w:spacing w:line="200" w:lineRule="exact"/>
        <w:rPr>
          <w:rFonts w:hint="eastAsia"/>
        </w:rPr>
      </w:pPr>
      <w:r>
        <w:rPr>
          <w:rFonts w:hint="eastAsia"/>
        </w:rPr>
      </w:r>
      <w:r/>
    </w:p>
    <w:p>
      <w:pPr>
        <w:ind w:left="160" w:firstLine="643"/>
        <w:spacing w:line="366" w:lineRule="exact"/>
        <w:rPr>
          <w:rFonts w:hint="eastAsia"/>
          <w:b/>
          <w:sz w:val="32"/>
        </w:rPr>
        <w:outlineLvl w:val="0"/>
      </w:pPr>
      <w:r>
        <w:rPr>
          <w:b/>
          <w:sz w:val="32"/>
        </w:rPr>
        <w:t xml:space="preserve">附件五、技术规格偏离表格式</w:t>
      </w:r>
      <w:bookmarkEnd w:id="49"/>
      <w:r/>
      <w:r/>
    </w:p>
    <w:p>
      <w:pPr>
        <w:ind w:right="-213" w:firstLine="723"/>
        <w:jc w:val="center"/>
        <w:spacing w:line="411" w:lineRule="exact"/>
        <w:rPr>
          <w:rFonts w:hint="eastAsia"/>
        </w:rPr>
      </w:pPr>
      <w:r>
        <w:rPr>
          <w:rFonts w:hint="eastAsia"/>
        </w:rPr>
      </w:r>
      <w:r/>
    </w:p>
    <w:p>
      <w:pPr>
        <w:ind w:right="-213" w:firstLine="723"/>
        <w:jc w:val="center"/>
        <w:spacing w:line="411" w:lineRule="exact"/>
        <w:rPr>
          <w:rFonts w:hint="eastAsia"/>
          <w:b/>
          <w:sz w:val="36"/>
        </w:rPr>
      </w:pPr>
      <w:r>
        <w:rPr>
          <w:b/>
          <w:sz w:val="36"/>
        </w:rPr>
        <w:t xml:space="preserve">技术条款偏离表</w:t>
      </w:r>
      <w:r/>
    </w:p>
    <w:p>
      <w:pPr>
        <w:ind w:firstLine="440"/>
        <w:spacing w:line="299" w:lineRule="exact"/>
        <w:rPr>
          <w:rFonts w:hint="eastAsia"/>
        </w:rPr>
      </w:pPr>
      <w:r>
        <w:rPr>
          <w:rFonts w:hint="eastAsia"/>
        </w:rPr>
      </w:r>
      <w:r/>
    </w:p>
    <w:tbl>
      <w:tblPr>
        <w:tblW w:w="9056" w:type="dxa"/>
        <w:tblInd w:w="160" w:type="dxa"/>
        <w:tblLayout w:type="fixed"/>
        <w:tblCellMar>
          <w:left w:w="0" w:type="dxa"/>
          <w:right w:w="0" w:type="dxa"/>
        </w:tblCellMar>
        <w:tblLook w:val="04A0" w:firstRow="1" w:lastRow="0" w:firstColumn="1" w:lastColumn="0" w:noHBand="0" w:noVBand="1"/>
      </w:tblPr>
      <w:tblGrid>
        <w:gridCol w:w="701"/>
        <w:gridCol w:w="1786"/>
        <w:gridCol w:w="2041"/>
        <w:gridCol w:w="3210"/>
        <w:gridCol w:w="1318"/>
      </w:tblGrid>
      <w:tr>
        <w:trPr>
          <w:trHeight w:val="257"/>
        </w:trPr>
        <w:tc>
          <w:tcPr>
            <w:gridSpan w:val="2"/>
            <w:tcBorders>
              <w:top w:val="none" w:color="000000" w:sz="4" w:space="0"/>
              <w:left w:val="none" w:color="000000" w:sz="4" w:space="0"/>
              <w:bottom w:val="none" w:color="000000" w:sz="4" w:space="0"/>
              <w:right w:val="none" w:color="000000" w:sz="4" w:space="0"/>
            </w:tcBorders>
            <w:tcW w:w="2487" w:type="dxa"/>
            <w:vAlign w:val="bottom"/>
            <w:textDirection w:val="lrTb"/>
            <w:noWrap w:val="false"/>
          </w:tcPr>
          <w:p>
            <w:pPr>
              <w:ind w:left="80"/>
              <w:spacing w:line="240" w:lineRule="exact"/>
              <w:rPr>
                <w:rFonts w:hint="eastAsia"/>
                <w:sz w:val="21"/>
              </w:rPr>
            </w:pPr>
            <w:r>
              <w:rPr>
                <w:sz w:val="21"/>
              </w:rPr>
              <w:t xml:space="preserve">项目名称：</w:t>
            </w:r>
            <w:r/>
          </w:p>
        </w:tc>
        <w:tc>
          <w:tcPr>
            <w:tcBorders>
              <w:top w:val="none" w:color="000000" w:sz="4" w:space="0"/>
              <w:left w:val="none" w:color="000000" w:sz="4" w:space="0"/>
              <w:bottom w:val="none" w:color="000000" w:sz="4" w:space="0"/>
              <w:right w:val="none" w:color="000000" w:sz="4" w:space="0"/>
            </w:tcBorders>
            <w:tcW w:w="2041" w:type="dxa"/>
            <w:vAlign w:val="bottom"/>
            <w:textDirection w:val="lrTb"/>
            <w:noWrap w:val="false"/>
          </w:tcPr>
          <w:p>
            <w:pPr>
              <w:spacing w:line="0" w:lineRule="atLeast"/>
              <w:rPr>
                <w:rFonts w:hint="eastAsia"/>
              </w:rPr>
            </w:pPr>
            <w:r>
              <w:rPr>
                <w:rFonts w:hint="eastAsia"/>
              </w:rPr>
            </w:r>
            <w:r/>
          </w:p>
        </w:tc>
        <w:tc>
          <w:tcPr>
            <w:tcBorders>
              <w:top w:val="none" w:color="000000" w:sz="4" w:space="0"/>
              <w:left w:val="none" w:color="000000" w:sz="4" w:space="0"/>
              <w:bottom w:val="none" w:color="000000" w:sz="4" w:space="0"/>
              <w:right w:val="none" w:color="000000" w:sz="4" w:space="0"/>
            </w:tcBorders>
            <w:tcW w:w="3210" w:type="dxa"/>
            <w:vAlign w:val="bottom"/>
            <w:textDirection w:val="lrTb"/>
            <w:noWrap w:val="false"/>
          </w:tcPr>
          <w:p>
            <w:pPr>
              <w:ind w:left="1140"/>
              <w:spacing w:line="240" w:lineRule="exact"/>
              <w:rPr>
                <w:rFonts w:hint="eastAsia"/>
                <w:sz w:val="21"/>
              </w:rPr>
            </w:pPr>
            <w:r>
              <w:rPr>
                <w:sz w:val="21"/>
              </w:rPr>
              <w:t xml:space="preserve">项目编号：</w:t>
            </w:r>
            <w:r/>
          </w:p>
        </w:tc>
        <w:tc>
          <w:tcPr>
            <w:tcBorders>
              <w:top w:val="none" w:color="000000" w:sz="4" w:space="0"/>
              <w:left w:val="none" w:color="000000" w:sz="4" w:space="0"/>
              <w:bottom w:val="none" w:color="000000" w:sz="4" w:space="0"/>
              <w:right w:val="none" w:color="000000" w:sz="4" w:space="0"/>
            </w:tcBorders>
            <w:tcW w:w="1318" w:type="dxa"/>
            <w:vAlign w:val="bottom"/>
            <w:textDirection w:val="lrTb"/>
            <w:noWrap w:val="false"/>
          </w:tcPr>
          <w:p>
            <w:pPr>
              <w:spacing w:line="0" w:lineRule="atLeast"/>
              <w:rPr>
                <w:rFonts w:hint="eastAsia"/>
              </w:rPr>
            </w:pPr>
            <w:r>
              <w:rPr>
                <w:rFonts w:hint="eastAsia"/>
              </w:rPr>
            </w:r>
            <w:r/>
          </w:p>
        </w:tc>
      </w:tr>
      <w:tr>
        <w:trPr>
          <w:trHeight w:val="139"/>
        </w:trPr>
        <w:tc>
          <w:tcPr>
            <w:tcBorders>
              <w:top w:val="none" w:color="000000" w:sz="4" w:space="0"/>
              <w:left w:val="none" w:color="000000" w:sz="4" w:space="0"/>
              <w:bottom w:val="single" w:color="000000" w:sz="8" w:space="0"/>
              <w:right w:val="none" w:color="000000" w:sz="4" w:space="0"/>
            </w:tcBorders>
            <w:tcW w:w="701" w:type="dxa"/>
            <w:vAlign w:val="bottom"/>
            <w:textDirection w:val="lrTb"/>
            <w:noWrap w:val="false"/>
          </w:tcPr>
          <w:p>
            <w:pPr>
              <w:spacing w:line="0" w:lineRule="atLeast"/>
              <w:rPr>
                <w:rFonts w:hint="eastAsia"/>
                <w:sz w:val="11"/>
              </w:rPr>
            </w:pPr>
            <w:r>
              <w:rPr>
                <w:rFonts w:hint="eastAsia"/>
                <w:sz w:val="11"/>
              </w:rPr>
            </w:r>
            <w:r/>
          </w:p>
        </w:tc>
        <w:tc>
          <w:tcPr>
            <w:tcBorders>
              <w:top w:val="none" w:color="000000" w:sz="4" w:space="0"/>
              <w:left w:val="none" w:color="000000" w:sz="4" w:space="0"/>
              <w:bottom w:val="single" w:color="000000" w:sz="8" w:space="0"/>
              <w:right w:val="none" w:color="000000" w:sz="4" w:space="0"/>
            </w:tcBorders>
            <w:tcW w:w="1786" w:type="dxa"/>
            <w:vAlign w:val="bottom"/>
            <w:textDirection w:val="lrTb"/>
            <w:noWrap w:val="false"/>
          </w:tcPr>
          <w:p>
            <w:pPr>
              <w:spacing w:line="0" w:lineRule="atLeast"/>
              <w:rPr>
                <w:rFonts w:hint="eastAsia"/>
                <w:sz w:val="11"/>
              </w:rPr>
            </w:pPr>
            <w:r>
              <w:rPr>
                <w:rFonts w:hint="eastAsia"/>
                <w:sz w:val="11"/>
              </w:rPr>
            </w:r>
            <w:r/>
          </w:p>
        </w:tc>
        <w:tc>
          <w:tcPr>
            <w:tcBorders>
              <w:top w:val="none" w:color="000000" w:sz="4" w:space="0"/>
              <w:left w:val="none" w:color="000000" w:sz="4" w:space="0"/>
              <w:bottom w:val="single" w:color="000000" w:sz="8" w:space="0"/>
              <w:right w:val="none" w:color="000000" w:sz="4" w:space="0"/>
            </w:tcBorders>
            <w:tcW w:w="2041" w:type="dxa"/>
            <w:vAlign w:val="bottom"/>
            <w:textDirection w:val="lrTb"/>
            <w:noWrap w:val="false"/>
          </w:tcPr>
          <w:p>
            <w:pPr>
              <w:spacing w:line="0" w:lineRule="atLeast"/>
              <w:rPr>
                <w:rFonts w:hint="eastAsia"/>
                <w:sz w:val="11"/>
              </w:rPr>
            </w:pPr>
            <w:r>
              <w:rPr>
                <w:rFonts w:hint="eastAsia"/>
                <w:sz w:val="11"/>
              </w:rPr>
            </w:r>
            <w:r/>
          </w:p>
        </w:tc>
        <w:tc>
          <w:tcPr>
            <w:tcBorders>
              <w:top w:val="none" w:color="000000" w:sz="4" w:space="0"/>
              <w:left w:val="none" w:color="000000" w:sz="4" w:space="0"/>
              <w:bottom w:val="single" w:color="000000" w:sz="8" w:space="0"/>
              <w:right w:val="none" w:color="000000" w:sz="4" w:space="0"/>
            </w:tcBorders>
            <w:tcW w:w="3210" w:type="dxa"/>
            <w:vAlign w:val="bottom"/>
            <w:textDirection w:val="lrTb"/>
            <w:noWrap w:val="false"/>
          </w:tcPr>
          <w:p>
            <w:pPr>
              <w:spacing w:line="0" w:lineRule="atLeast"/>
              <w:rPr>
                <w:rFonts w:hint="eastAsia"/>
                <w:sz w:val="11"/>
              </w:rPr>
            </w:pPr>
            <w:r>
              <w:rPr>
                <w:rFonts w:hint="eastAsia"/>
                <w:sz w:val="11"/>
              </w:rPr>
            </w:r>
            <w:r/>
          </w:p>
        </w:tc>
        <w:tc>
          <w:tcPr>
            <w:tcBorders>
              <w:top w:val="none" w:color="000000" w:sz="4" w:space="0"/>
              <w:left w:val="none" w:color="000000" w:sz="4" w:space="0"/>
              <w:bottom w:val="single" w:color="000000" w:sz="8" w:space="0"/>
              <w:right w:val="none" w:color="000000" w:sz="4" w:space="0"/>
            </w:tcBorders>
            <w:tcW w:w="1318" w:type="dxa"/>
            <w:vAlign w:val="bottom"/>
            <w:textDirection w:val="lrTb"/>
            <w:noWrap w:val="false"/>
          </w:tcPr>
          <w:p>
            <w:pPr>
              <w:spacing w:line="0" w:lineRule="atLeast"/>
              <w:rPr>
                <w:rFonts w:hint="eastAsia"/>
                <w:sz w:val="11"/>
              </w:rPr>
            </w:pPr>
            <w:r>
              <w:rPr>
                <w:rFonts w:hint="eastAsia"/>
                <w:sz w:val="11"/>
              </w:rPr>
            </w:r>
            <w:r/>
          </w:p>
        </w:tc>
      </w:tr>
      <w:tr>
        <w:trPr>
          <w:trHeight w:val="351"/>
        </w:trPr>
        <w:tc>
          <w:tcPr>
            <w:tcBorders>
              <w:top w:val="none" w:color="000000" w:sz="4" w:space="0"/>
              <w:left w:val="single" w:color="000000" w:sz="8" w:space="0"/>
              <w:bottom w:val="none" w:color="000000" w:sz="4" w:space="0"/>
              <w:right w:val="single" w:color="000000" w:sz="8" w:space="0"/>
            </w:tcBorders>
            <w:tcW w:w="701" w:type="dxa"/>
            <w:vAlign w:val="bottom"/>
            <w:textDirection w:val="lrTb"/>
            <w:noWrap w:val="false"/>
          </w:tcPr>
          <w:p>
            <w:pPr>
              <w:ind w:left="100"/>
              <w:spacing w:line="240" w:lineRule="exact"/>
              <w:rPr>
                <w:rFonts w:hint="eastAsia"/>
                <w:b/>
                <w:sz w:val="21"/>
              </w:rPr>
            </w:pPr>
            <w:r>
              <w:rPr>
                <w:b/>
                <w:sz w:val="21"/>
              </w:rPr>
              <w:t xml:space="preserve">序号</w:t>
            </w:r>
            <w:r/>
          </w:p>
        </w:tc>
        <w:tc>
          <w:tcPr>
            <w:tcBorders>
              <w:top w:val="none" w:color="000000" w:sz="4" w:space="0"/>
              <w:left w:val="none" w:color="000000" w:sz="4" w:space="0"/>
              <w:bottom w:val="none" w:color="000000" w:sz="4" w:space="0"/>
              <w:right w:val="single" w:color="000000" w:sz="8" w:space="0"/>
            </w:tcBorders>
            <w:tcW w:w="1786" w:type="dxa"/>
            <w:vAlign w:val="bottom"/>
            <w:textDirection w:val="lrTb"/>
            <w:noWrap w:val="false"/>
          </w:tcPr>
          <w:p>
            <w:pPr>
              <w:ind w:left="80"/>
              <w:spacing w:line="240" w:lineRule="exact"/>
              <w:rPr>
                <w:rFonts w:hint="eastAsia"/>
                <w:b/>
                <w:sz w:val="21"/>
              </w:rPr>
            </w:pPr>
            <w:r>
              <w:rPr>
                <w:b/>
                <w:sz w:val="21"/>
              </w:rPr>
              <w:t xml:space="preserve">招标文件</w:t>
            </w:r>
            <w:r>
              <w:rPr>
                <w:rFonts w:hint="eastAsia"/>
                <w:b/>
                <w:sz w:val="21"/>
              </w:rPr>
              <w:t xml:space="preserve">要求</w:t>
            </w:r>
            <w:r/>
          </w:p>
        </w:tc>
        <w:tc>
          <w:tcPr>
            <w:tcBorders>
              <w:top w:val="none" w:color="000000" w:sz="4" w:space="0"/>
              <w:left w:val="none" w:color="000000" w:sz="4" w:space="0"/>
              <w:bottom w:val="none" w:color="000000" w:sz="4" w:space="0"/>
              <w:right w:val="single" w:color="000000" w:sz="8" w:space="0"/>
            </w:tcBorders>
            <w:tcW w:w="2041" w:type="dxa"/>
            <w:vAlign w:val="bottom"/>
            <w:textDirection w:val="lrTb"/>
            <w:noWrap w:val="false"/>
          </w:tcPr>
          <w:p>
            <w:pPr>
              <w:ind w:left="320"/>
              <w:spacing w:line="240" w:lineRule="exact"/>
              <w:rPr>
                <w:rFonts w:hint="eastAsia"/>
                <w:b/>
                <w:sz w:val="21"/>
              </w:rPr>
            </w:pPr>
            <w:r>
              <w:rPr>
                <w:b/>
                <w:sz w:val="21"/>
              </w:rPr>
              <w:t xml:space="preserve">招标要求规格</w:t>
            </w:r>
            <w:r/>
          </w:p>
        </w:tc>
        <w:tc>
          <w:tcPr>
            <w:tcBorders>
              <w:top w:val="none" w:color="000000" w:sz="4" w:space="0"/>
              <w:left w:val="none" w:color="000000" w:sz="4" w:space="0"/>
              <w:bottom w:val="none" w:color="000000" w:sz="4" w:space="0"/>
              <w:right w:val="single" w:color="000000" w:sz="8" w:space="0"/>
            </w:tcBorders>
            <w:tcW w:w="3210" w:type="dxa"/>
            <w:vAlign w:val="bottom"/>
            <w:textDirection w:val="lrTb"/>
            <w:noWrap w:val="false"/>
          </w:tcPr>
          <w:p>
            <w:pPr>
              <w:jc w:val="center"/>
              <w:spacing w:line="240" w:lineRule="exact"/>
              <w:rPr>
                <w:rFonts w:hint="eastAsia"/>
                <w:b/>
                <w:sz w:val="21"/>
              </w:rPr>
            </w:pPr>
            <w:r>
              <w:rPr>
                <w:b/>
                <w:sz w:val="21"/>
              </w:rPr>
              <w:t xml:space="preserve">投标响应</w:t>
            </w:r>
            <w:r/>
          </w:p>
        </w:tc>
        <w:tc>
          <w:tcPr>
            <w:tcBorders>
              <w:top w:val="none" w:color="000000" w:sz="4" w:space="0"/>
              <w:left w:val="none" w:color="000000" w:sz="4" w:space="0"/>
              <w:bottom w:val="none" w:color="000000" w:sz="4" w:space="0"/>
              <w:right w:val="single" w:color="000000" w:sz="8" w:space="0"/>
            </w:tcBorders>
            <w:tcW w:w="1318" w:type="dxa"/>
            <w:vAlign w:val="bottom"/>
            <w:textDirection w:val="lrTb"/>
            <w:noWrap w:val="false"/>
          </w:tcPr>
          <w:p>
            <w:pPr>
              <w:ind w:left="400"/>
              <w:spacing w:line="240" w:lineRule="exact"/>
              <w:rPr>
                <w:rFonts w:hint="eastAsia"/>
                <w:b/>
                <w:sz w:val="21"/>
              </w:rPr>
            </w:pPr>
            <w:r>
              <w:rPr>
                <w:b/>
                <w:sz w:val="21"/>
              </w:rPr>
              <w:t xml:space="preserve">偏离</w:t>
            </w:r>
            <w:r/>
          </w:p>
        </w:tc>
      </w:tr>
      <w:tr>
        <w:trPr>
          <w:trHeight w:val="139"/>
        </w:trPr>
        <w:tc>
          <w:tcPr>
            <w:tcBorders>
              <w:top w:val="none" w:color="000000" w:sz="4" w:space="0"/>
              <w:left w:val="single" w:color="000000" w:sz="8" w:space="0"/>
              <w:bottom w:val="single" w:color="000000" w:sz="8" w:space="0"/>
              <w:right w:val="single" w:color="000000" w:sz="8" w:space="0"/>
            </w:tcBorders>
            <w:tcW w:w="701" w:type="dxa"/>
            <w:vAlign w:val="bottom"/>
            <w:textDirection w:val="lrTb"/>
            <w:noWrap w:val="false"/>
          </w:tcPr>
          <w:p>
            <w:pPr>
              <w:spacing w:line="0" w:lineRule="atLeast"/>
              <w:rPr>
                <w:rFonts w:hint="eastAsia"/>
                <w:sz w:val="11"/>
              </w:rPr>
            </w:pPr>
            <w:r>
              <w:rPr>
                <w:rFonts w:hint="eastAsia"/>
                <w:sz w:val="11"/>
              </w:rPr>
            </w:r>
            <w:r/>
          </w:p>
        </w:tc>
        <w:tc>
          <w:tcPr>
            <w:tcBorders>
              <w:top w:val="none" w:color="000000" w:sz="4" w:space="0"/>
              <w:left w:val="none" w:color="000000" w:sz="4" w:space="0"/>
              <w:bottom w:val="single" w:color="000000" w:sz="8" w:space="0"/>
              <w:right w:val="single" w:color="000000" w:sz="8" w:space="0"/>
            </w:tcBorders>
            <w:tcW w:w="1786" w:type="dxa"/>
            <w:vAlign w:val="bottom"/>
            <w:textDirection w:val="lrTb"/>
            <w:noWrap w:val="false"/>
          </w:tcPr>
          <w:p>
            <w:pPr>
              <w:spacing w:line="0" w:lineRule="atLeast"/>
              <w:rPr>
                <w:rFonts w:hint="eastAsia"/>
                <w:sz w:val="11"/>
              </w:rPr>
            </w:pPr>
            <w:r>
              <w:rPr>
                <w:rFonts w:hint="eastAsia"/>
                <w:sz w:val="11"/>
              </w:rPr>
            </w:r>
            <w:r/>
          </w:p>
        </w:tc>
        <w:tc>
          <w:tcPr>
            <w:tcBorders>
              <w:top w:val="none" w:color="000000" w:sz="4" w:space="0"/>
              <w:left w:val="none" w:color="000000" w:sz="4" w:space="0"/>
              <w:bottom w:val="single" w:color="000000" w:sz="8" w:space="0"/>
              <w:right w:val="single" w:color="000000" w:sz="8" w:space="0"/>
            </w:tcBorders>
            <w:tcW w:w="2041" w:type="dxa"/>
            <w:vAlign w:val="bottom"/>
            <w:textDirection w:val="lrTb"/>
            <w:noWrap w:val="false"/>
          </w:tcPr>
          <w:p>
            <w:pPr>
              <w:spacing w:line="0" w:lineRule="atLeast"/>
              <w:rPr>
                <w:rFonts w:hint="eastAsia"/>
                <w:sz w:val="11"/>
              </w:rPr>
            </w:pPr>
            <w:r>
              <w:rPr>
                <w:rFonts w:hint="eastAsia"/>
                <w:sz w:val="11"/>
              </w:rPr>
            </w:r>
            <w:r/>
          </w:p>
        </w:tc>
        <w:tc>
          <w:tcPr>
            <w:tcBorders>
              <w:top w:val="none" w:color="000000" w:sz="4" w:space="0"/>
              <w:left w:val="none" w:color="000000" w:sz="4" w:space="0"/>
              <w:bottom w:val="single" w:color="000000" w:sz="8" w:space="0"/>
              <w:right w:val="single" w:color="000000" w:sz="8" w:space="0"/>
            </w:tcBorders>
            <w:tcW w:w="3210" w:type="dxa"/>
            <w:vAlign w:val="bottom"/>
            <w:textDirection w:val="lrTb"/>
            <w:noWrap w:val="false"/>
          </w:tcPr>
          <w:p>
            <w:pPr>
              <w:spacing w:line="0" w:lineRule="atLeast"/>
              <w:rPr>
                <w:rFonts w:hint="eastAsia"/>
                <w:sz w:val="11"/>
              </w:rPr>
            </w:pPr>
            <w:r>
              <w:rPr>
                <w:rFonts w:hint="eastAsia"/>
                <w:sz w:val="11"/>
              </w:rPr>
            </w:r>
            <w:r/>
          </w:p>
        </w:tc>
        <w:tc>
          <w:tcPr>
            <w:tcBorders>
              <w:top w:val="none" w:color="000000" w:sz="4" w:space="0"/>
              <w:left w:val="none" w:color="000000" w:sz="4" w:space="0"/>
              <w:bottom w:val="single" w:color="000000" w:sz="8" w:space="0"/>
              <w:right w:val="single" w:color="000000" w:sz="8" w:space="0"/>
            </w:tcBorders>
            <w:tcW w:w="1318" w:type="dxa"/>
            <w:vAlign w:val="bottom"/>
            <w:textDirection w:val="lrTb"/>
            <w:noWrap w:val="false"/>
          </w:tcPr>
          <w:p>
            <w:pPr>
              <w:spacing w:line="0" w:lineRule="atLeast"/>
              <w:rPr>
                <w:rFonts w:hint="eastAsia"/>
                <w:sz w:val="11"/>
              </w:rPr>
            </w:pPr>
            <w:r>
              <w:rPr>
                <w:rFonts w:hint="eastAsia"/>
                <w:sz w:val="11"/>
              </w:rPr>
            </w:r>
            <w:r/>
          </w:p>
        </w:tc>
      </w:tr>
      <w:tr>
        <w:trPr>
          <w:trHeight w:val="492"/>
        </w:trPr>
        <w:tc>
          <w:tcPr>
            <w:tcBorders>
              <w:top w:val="none" w:color="000000" w:sz="4" w:space="0"/>
              <w:left w:val="single" w:color="000000" w:sz="8" w:space="0"/>
              <w:bottom w:val="single" w:color="000000" w:sz="8" w:space="0"/>
              <w:right w:val="single" w:color="000000" w:sz="8" w:space="0"/>
            </w:tcBorders>
            <w:tcW w:w="701" w:type="dxa"/>
            <w:vAlign w:val="bottom"/>
            <w:textDirection w:val="lrTb"/>
            <w:noWrap w:val="false"/>
          </w:tcPr>
          <w:p>
            <w:pPr>
              <w:spacing w:line="0" w:lineRule="atLeast"/>
              <w:rPr>
                <w:rFonts w:hint="eastAsia"/>
                <w:sz w:val="24"/>
              </w:rPr>
            </w:pPr>
            <w:r>
              <w:rPr>
                <w:rFonts w:hint="eastAsia"/>
                <w:sz w:val="24"/>
              </w:rPr>
            </w:r>
            <w:r/>
          </w:p>
        </w:tc>
        <w:tc>
          <w:tcPr>
            <w:tcBorders>
              <w:top w:val="none" w:color="000000" w:sz="4" w:space="0"/>
              <w:left w:val="none" w:color="000000" w:sz="4" w:space="0"/>
              <w:bottom w:val="single" w:color="000000" w:sz="8" w:space="0"/>
              <w:right w:val="single" w:color="000000" w:sz="8" w:space="0"/>
            </w:tcBorders>
            <w:tcW w:w="1786" w:type="dxa"/>
            <w:vAlign w:val="bottom"/>
            <w:textDirection w:val="lrTb"/>
            <w:noWrap w:val="false"/>
          </w:tcPr>
          <w:p>
            <w:pPr>
              <w:spacing w:line="0" w:lineRule="atLeast"/>
              <w:rPr>
                <w:rFonts w:hint="eastAsia"/>
                <w:sz w:val="24"/>
              </w:rPr>
            </w:pPr>
            <w:r>
              <w:rPr>
                <w:rFonts w:hint="eastAsia"/>
                <w:sz w:val="24"/>
              </w:rPr>
            </w:r>
            <w:r/>
          </w:p>
        </w:tc>
        <w:tc>
          <w:tcPr>
            <w:tcBorders>
              <w:top w:val="none" w:color="000000" w:sz="4" w:space="0"/>
              <w:left w:val="none" w:color="000000" w:sz="4" w:space="0"/>
              <w:bottom w:val="single" w:color="000000" w:sz="8" w:space="0"/>
              <w:right w:val="single" w:color="000000" w:sz="8" w:space="0"/>
            </w:tcBorders>
            <w:tcW w:w="2041" w:type="dxa"/>
            <w:vAlign w:val="bottom"/>
            <w:textDirection w:val="lrTb"/>
            <w:noWrap w:val="false"/>
          </w:tcPr>
          <w:p>
            <w:pPr>
              <w:spacing w:line="0" w:lineRule="atLeast"/>
              <w:rPr>
                <w:rFonts w:hint="eastAsia"/>
                <w:sz w:val="24"/>
              </w:rPr>
            </w:pPr>
            <w:r>
              <w:rPr>
                <w:rFonts w:hint="eastAsia"/>
                <w:sz w:val="24"/>
              </w:rPr>
            </w:r>
            <w:r/>
          </w:p>
        </w:tc>
        <w:tc>
          <w:tcPr>
            <w:tcBorders>
              <w:top w:val="none" w:color="000000" w:sz="4" w:space="0"/>
              <w:left w:val="none" w:color="000000" w:sz="4" w:space="0"/>
              <w:bottom w:val="single" w:color="000000" w:sz="8" w:space="0"/>
              <w:right w:val="single" w:color="000000" w:sz="8" w:space="0"/>
            </w:tcBorders>
            <w:tcW w:w="3210" w:type="dxa"/>
            <w:vAlign w:val="bottom"/>
            <w:textDirection w:val="lrTb"/>
            <w:noWrap w:val="false"/>
          </w:tcPr>
          <w:p>
            <w:pPr>
              <w:spacing w:line="0" w:lineRule="atLeast"/>
              <w:rPr>
                <w:rFonts w:hint="eastAsia"/>
                <w:sz w:val="24"/>
              </w:rPr>
            </w:pPr>
            <w:r>
              <w:rPr>
                <w:rFonts w:hint="eastAsia"/>
                <w:sz w:val="24"/>
              </w:rPr>
            </w:r>
            <w:r/>
          </w:p>
        </w:tc>
        <w:tc>
          <w:tcPr>
            <w:tcBorders>
              <w:top w:val="none" w:color="000000" w:sz="4" w:space="0"/>
              <w:left w:val="none" w:color="000000" w:sz="4" w:space="0"/>
              <w:bottom w:val="single" w:color="000000" w:sz="8" w:space="0"/>
              <w:right w:val="single" w:color="000000" w:sz="8" w:space="0"/>
            </w:tcBorders>
            <w:tcW w:w="1318" w:type="dxa"/>
            <w:vAlign w:val="bottom"/>
            <w:textDirection w:val="lrTb"/>
            <w:noWrap w:val="false"/>
          </w:tcPr>
          <w:p>
            <w:pPr>
              <w:spacing w:line="0" w:lineRule="atLeast"/>
              <w:rPr>
                <w:rFonts w:hint="eastAsia"/>
                <w:sz w:val="24"/>
              </w:rPr>
            </w:pPr>
            <w:r>
              <w:rPr>
                <w:rFonts w:hint="eastAsia"/>
                <w:sz w:val="24"/>
              </w:rPr>
            </w:r>
            <w:r/>
          </w:p>
        </w:tc>
      </w:tr>
      <w:tr>
        <w:trPr>
          <w:trHeight w:val="492"/>
        </w:trPr>
        <w:tc>
          <w:tcPr>
            <w:tcBorders>
              <w:top w:val="none" w:color="000000" w:sz="4" w:space="0"/>
              <w:left w:val="single" w:color="000000" w:sz="8" w:space="0"/>
              <w:bottom w:val="single" w:color="000000" w:sz="8" w:space="0"/>
              <w:right w:val="single" w:color="000000" w:sz="8" w:space="0"/>
            </w:tcBorders>
            <w:tcW w:w="701" w:type="dxa"/>
            <w:vAlign w:val="bottom"/>
            <w:textDirection w:val="lrTb"/>
            <w:noWrap w:val="false"/>
          </w:tcPr>
          <w:p>
            <w:pPr>
              <w:spacing w:line="0" w:lineRule="atLeast"/>
              <w:rPr>
                <w:rFonts w:hint="eastAsia"/>
                <w:sz w:val="24"/>
              </w:rPr>
            </w:pPr>
            <w:r>
              <w:rPr>
                <w:rFonts w:hint="eastAsia"/>
                <w:sz w:val="24"/>
              </w:rPr>
            </w:r>
            <w:r/>
          </w:p>
        </w:tc>
        <w:tc>
          <w:tcPr>
            <w:tcBorders>
              <w:top w:val="none" w:color="000000" w:sz="4" w:space="0"/>
              <w:left w:val="none" w:color="000000" w:sz="4" w:space="0"/>
              <w:bottom w:val="single" w:color="000000" w:sz="8" w:space="0"/>
              <w:right w:val="single" w:color="000000" w:sz="8" w:space="0"/>
            </w:tcBorders>
            <w:tcW w:w="1786" w:type="dxa"/>
            <w:vAlign w:val="bottom"/>
            <w:textDirection w:val="lrTb"/>
            <w:noWrap w:val="false"/>
          </w:tcPr>
          <w:p>
            <w:pPr>
              <w:spacing w:line="0" w:lineRule="atLeast"/>
              <w:rPr>
                <w:rFonts w:hint="eastAsia"/>
                <w:sz w:val="24"/>
              </w:rPr>
            </w:pPr>
            <w:r>
              <w:rPr>
                <w:rFonts w:hint="eastAsia"/>
                <w:sz w:val="24"/>
              </w:rPr>
            </w:r>
            <w:r/>
          </w:p>
        </w:tc>
        <w:tc>
          <w:tcPr>
            <w:tcBorders>
              <w:top w:val="none" w:color="000000" w:sz="4" w:space="0"/>
              <w:left w:val="none" w:color="000000" w:sz="4" w:space="0"/>
              <w:bottom w:val="single" w:color="000000" w:sz="8" w:space="0"/>
              <w:right w:val="single" w:color="000000" w:sz="8" w:space="0"/>
            </w:tcBorders>
            <w:tcW w:w="2041" w:type="dxa"/>
            <w:vAlign w:val="bottom"/>
            <w:textDirection w:val="lrTb"/>
            <w:noWrap w:val="false"/>
          </w:tcPr>
          <w:p>
            <w:pPr>
              <w:spacing w:line="0" w:lineRule="atLeast"/>
              <w:rPr>
                <w:rFonts w:hint="eastAsia"/>
                <w:sz w:val="24"/>
              </w:rPr>
            </w:pPr>
            <w:r>
              <w:rPr>
                <w:rFonts w:hint="eastAsia"/>
                <w:sz w:val="24"/>
              </w:rPr>
            </w:r>
            <w:r/>
          </w:p>
        </w:tc>
        <w:tc>
          <w:tcPr>
            <w:tcBorders>
              <w:top w:val="none" w:color="000000" w:sz="4" w:space="0"/>
              <w:left w:val="none" w:color="000000" w:sz="4" w:space="0"/>
              <w:bottom w:val="single" w:color="000000" w:sz="8" w:space="0"/>
              <w:right w:val="single" w:color="000000" w:sz="8" w:space="0"/>
            </w:tcBorders>
            <w:tcW w:w="3210" w:type="dxa"/>
            <w:vAlign w:val="bottom"/>
            <w:textDirection w:val="lrTb"/>
            <w:noWrap w:val="false"/>
          </w:tcPr>
          <w:p>
            <w:pPr>
              <w:spacing w:line="0" w:lineRule="atLeast"/>
              <w:rPr>
                <w:rFonts w:hint="eastAsia"/>
                <w:sz w:val="24"/>
              </w:rPr>
            </w:pPr>
            <w:r>
              <w:rPr>
                <w:rFonts w:hint="eastAsia"/>
                <w:sz w:val="24"/>
              </w:rPr>
            </w:r>
            <w:r/>
          </w:p>
        </w:tc>
        <w:tc>
          <w:tcPr>
            <w:tcBorders>
              <w:top w:val="none" w:color="000000" w:sz="4" w:space="0"/>
              <w:left w:val="none" w:color="000000" w:sz="4" w:space="0"/>
              <w:bottom w:val="single" w:color="000000" w:sz="8" w:space="0"/>
              <w:right w:val="single" w:color="000000" w:sz="8" w:space="0"/>
            </w:tcBorders>
            <w:tcW w:w="1318" w:type="dxa"/>
            <w:vAlign w:val="bottom"/>
            <w:textDirection w:val="lrTb"/>
            <w:noWrap w:val="false"/>
          </w:tcPr>
          <w:p>
            <w:pPr>
              <w:spacing w:line="0" w:lineRule="atLeast"/>
              <w:rPr>
                <w:rFonts w:hint="eastAsia"/>
                <w:sz w:val="24"/>
              </w:rPr>
            </w:pPr>
            <w:r>
              <w:rPr>
                <w:rFonts w:hint="eastAsia"/>
                <w:sz w:val="24"/>
              </w:rPr>
            </w:r>
            <w:r/>
          </w:p>
        </w:tc>
      </w:tr>
      <w:tr>
        <w:trPr>
          <w:trHeight w:val="492"/>
        </w:trPr>
        <w:tc>
          <w:tcPr>
            <w:tcBorders>
              <w:top w:val="none" w:color="000000" w:sz="4" w:space="0"/>
              <w:left w:val="single" w:color="000000" w:sz="8" w:space="0"/>
              <w:bottom w:val="single" w:color="000000" w:sz="8" w:space="0"/>
              <w:right w:val="single" w:color="000000" w:sz="8" w:space="0"/>
            </w:tcBorders>
            <w:tcW w:w="701" w:type="dxa"/>
            <w:vAlign w:val="bottom"/>
            <w:textDirection w:val="lrTb"/>
            <w:noWrap w:val="false"/>
          </w:tcPr>
          <w:p>
            <w:pPr>
              <w:spacing w:line="0" w:lineRule="atLeast"/>
              <w:rPr>
                <w:rFonts w:hint="eastAsia"/>
                <w:sz w:val="24"/>
              </w:rPr>
            </w:pPr>
            <w:r>
              <w:rPr>
                <w:rFonts w:hint="eastAsia"/>
                <w:sz w:val="24"/>
              </w:rPr>
            </w:r>
            <w:r/>
          </w:p>
        </w:tc>
        <w:tc>
          <w:tcPr>
            <w:tcBorders>
              <w:top w:val="none" w:color="000000" w:sz="4" w:space="0"/>
              <w:left w:val="none" w:color="000000" w:sz="4" w:space="0"/>
              <w:bottom w:val="single" w:color="000000" w:sz="8" w:space="0"/>
              <w:right w:val="single" w:color="000000" w:sz="8" w:space="0"/>
            </w:tcBorders>
            <w:tcW w:w="1786" w:type="dxa"/>
            <w:vAlign w:val="bottom"/>
            <w:textDirection w:val="lrTb"/>
            <w:noWrap w:val="false"/>
          </w:tcPr>
          <w:p>
            <w:pPr>
              <w:spacing w:line="0" w:lineRule="atLeast"/>
              <w:rPr>
                <w:rFonts w:hint="eastAsia"/>
                <w:sz w:val="24"/>
              </w:rPr>
            </w:pPr>
            <w:r>
              <w:rPr>
                <w:rFonts w:hint="eastAsia"/>
                <w:sz w:val="24"/>
              </w:rPr>
            </w:r>
            <w:r/>
          </w:p>
        </w:tc>
        <w:tc>
          <w:tcPr>
            <w:tcBorders>
              <w:top w:val="none" w:color="000000" w:sz="4" w:space="0"/>
              <w:left w:val="none" w:color="000000" w:sz="4" w:space="0"/>
              <w:bottom w:val="single" w:color="000000" w:sz="8" w:space="0"/>
              <w:right w:val="single" w:color="000000" w:sz="8" w:space="0"/>
            </w:tcBorders>
            <w:tcW w:w="2041" w:type="dxa"/>
            <w:vAlign w:val="bottom"/>
            <w:textDirection w:val="lrTb"/>
            <w:noWrap w:val="false"/>
          </w:tcPr>
          <w:p>
            <w:pPr>
              <w:spacing w:line="0" w:lineRule="atLeast"/>
              <w:rPr>
                <w:rFonts w:hint="eastAsia"/>
                <w:sz w:val="24"/>
              </w:rPr>
            </w:pPr>
            <w:r>
              <w:rPr>
                <w:rFonts w:hint="eastAsia"/>
                <w:sz w:val="24"/>
              </w:rPr>
            </w:r>
            <w:r/>
          </w:p>
        </w:tc>
        <w:tc>
          <w:tcPr>
            <w:tcBorders>
              <w:top w:val="none" w:color="000000" w:sz="4" w:space="0"/>
              <w:left w:val="none" w:color="000000" w:sz="4" w:space="0"/>
              <w:bottom w:val="single" w:color="000000" w:sz="8" w:space="0"/>
              <w:right w:val="single" w:color="000000" w:sz="8" w:space="0"/>
            </w:tcBorders>
            <w:tcW w:w="3210" w:type="dxa"/>
            <w:vAlign w:val="bottom"/>
            <w:textDirection w:val="lrTb"/>
            <w:noWrap w:val="false"/>
          </w:tcPr>
          <w:p>
            <w:pPr>
              <w:spacing w:line="0" w:lineRule="atLeast"/>
              <w:rPr>
                <w:rFonts w:hint="eastAsia"/>
                <w:sz w:val="24"/>
              </w:rPr>
            </w:pPr>
            <w:r>
              <w:rPr>
                <w:rFonts w:hint="eastAsia"/>
                <w:sz w:val="24"/>
              </w:rPr>
            </w:r>
            <w:r/>
          </w:p>
        </w:tc>
        <w:tc>
          <w:tcPr>
            <w:tcBorders>
              <w:top w:val="none" w:color="000000" w:sz="4" w:space="0"/>
              <w:left w:val="none" w:color="000000" w:sz="4" w:space="0"/>
              <w:bottom w:val="single" w:color="000000" w:sz="8" w:space="0"/>
              <w:right w:val="single" w:color="000000" w:sz="8" w:space="0"/>
            </w:tcBorders>
            <w:tcW w:w="1318" w:type="dxa"/>
            <w:vAlign w:val="bottom"/>
            <w:textDirection w:val="lrTb"/>
            <w:noWrap w:val="false"/>
          </w:tcPr>
          <w:p>
            <w:pPr>
              <w:spacing w:line="0" w:lineRule="atLeast"/>
              <w:rPr>
                <w:rFonts w:hint="eastAsia"/>
                <w:sz w:val="24"/>
              </w:rPr>
            </w:pPr>
            <w:r>
              <w:rPr>
                <w:rFonts w:hint="eastAsia"/>
                <w:sz w:val="24"/>
              </w:rPr>
            </w:r>
            <w:r/>
          </w:p>
        </w:tc>
      </w:tr>
    </w:tbl>
    <w:p>
      <w:pPr>
        <w:ind w:firstLine="440"/>
        <w:spacing w:line="98" w:lineRule="exact"/>
        <w:rPr>
          <w:rFonts w:hint="eastAsia"/>
        </w:rPr>
      </w:pPr>
      <w:r>
        <w:rPr>
          <w:rFonts w:hint="eastAsia"/>
        </w:rPr>
      </w:r>
      <w:r/>
    </w:p>
    <w:p>
      <w:pPr>
        <w:ind w:left="160" w:firstLine="420"/>
        <w:spacing w:line="240" w:lineRule="exact"/>
        <w:rPr>
          <w:rFonts w:hint="eastAsia"/>
          <w:sz w:val="21"/>
        </w:rPr>
      </w:pPr>
      <w:r>
        <w:rPr>
          <w:sz w:val="21"/>
        </w:rPr>
        <w:t xml:space="preserve">说明：如果行数不够，请自行增加。</w:t>
      </w:r>
      <w:r/>
    </w:p>
    <w:p>
      <w:pPr>
        <w:ind w:firstLine="440"/>
        <w:spacing w:line="232" w:lineRule="exact"/>
        <w:rPr>
          <w:rFonts w:hint="eastAsia"/>
        </w:rPr>
      </w:pPr>
      <w:r>
        <w:rPr>
          <w:rFonts w:hint="eastAsia"/>
        </w:rPr>
      </w:r>
      <w:r/>
    </w:p>
    <w:p>
      <w:pPr>
        <w:ind w:left="160" w:firstLine="420"/>
        <w:spacing w:line="240" w:lineRule="exact"/>
        <w:rPr>
          <w:rFonts w:hint="eastAsia"/>
          <w:sz w:val="21"/>
        </w:rPr>
      </w:pPr>
      <w:r>
        <w:rPr>
          <w:sz w:val="21"/>
        </w:rPr>
        <w:t xml:space="preserve">投标单位（盖章）：</w:t>
      </w:r>
      <w:r/>
    </w:p>
    <w:p>
      <w:pPr>
        <w:ind w:firstLine="420"/>
        <w:spacing w:line="20" w:lineRule="exact"/>
        <w:rPr>
          <w:rFonts w:hint="eastAsia"/>
        </w:rPr>
      </w:pPr>
      <w:r>
        <w:rPr>
          <w:rFonts w:hint="eastAsia"/>
        </w:rPr>
      </w:r>
      <w:r/>
    </w:p>
    <w:p>
      <w:pPr>
        <w:ind w:left="160" w:firstLine="420"/>
        <w:spacing w:line="240" w:lineRule="exact"/>
        <w:rPr>
          <w:rFonts w:hint="eastAsia"/>
          <w:sz w:val="21"/>
        </w:rPr>
      </w:pPr>
      <w:r>
        <w:rPr>
          <w:sz w:val="21"/>
        </w:rPr>
        <w:t xml:space="preserve">授权代表（签字）：</w:t>
      </w:r>
      <w:r/>
    </w:p>
    <w:p>
      <w:pPr>
        <w:ind w:left="160" w:firstLine="420"/>
        <w:spacing w:line="240" w:lineRule="exact"/>
        <w:rPr>
          <w:rFonts w:hint="eastAsia"/>
          <w:sz w:val="21"/>
        </w:rPr>
      </w:pPr>
      <w:r>
        <w:rPr>
          <w:rFonts w:hint="eastAsia"/>
          <w:sz w:val="21"/>
        </w:rPr>
        <w:t xml:space="preserve">年  月  日</w:t>
      </w:r>
      <w:r/>
    </w:p>
    <w:p>
      <w:pPr>
        <w:pStyle w:val="1214"/>
        <w:numPr>
          <w:ilvl w:val="0"/>
          <w:numId w:val="0"/>
        </w:numPr>
        <w:rPr>
          <w:rFonts w:hint="eastAsia"/>
        </w:rPr>
      </w:pPr>
      <w:r>
        <w:rPr>
          <w:rFonts w:hint="eastAsia"/>
        </w:rPr>
      </w:r>
      <w:r/>
    </w:p>
    <w:p>
      <w:pPr>
        <w:pStyle w:val="1214"/>
        <w:numPr>
          <w:ilvl w:val="0"/>
          <w:numId w:val="0"/>
        </w:numPr>
        <w:rPr>
          <w:rFonts w:hint="eastAsia"/>
        </w:rPr>
      </w:pPr>
      <w:r>
        <w:rPr>
          <w:rFonts w:hint="eastAsia"/>
        </w:rPr>
      </w:r>
      <w:r/>
    </w:p>
    <w:p>
      <w:pPr>
        <w:rPr>
          <w:rFonts w:hint="eastAsia"/>
          <w:b/>
          <w:sz w:val="32"/>
        </w:rPr>
      </w:pPr>
      <w:r/>
      <w:bookmarkStart w:id="50" w:name="_Toc21935"/>
      <w:r>
        <w:rPr>
          <w:b/>
          <w:sz w:val="32"/>
        </w:rPr>
        <w:br w:type="page" w:clear="all"/>
      </w:r>
      <w:r/>
    </w:p>
    <w:p>
      <w:pPr>
        <w:ind w:left="220" w:firstLine="643"/>
        <w:spacing w:line="366" w:lineRule="exact"/>
        <w:rPr>
          <w:rFonts w:hint="eastAsia"/>
          <w:b/>
          <w:sz w:val="32"/>
        </w:rPr>
        <w:outlineLvl w:val="0"/>
      </w:pPr>
      <w:r>
        <w:rPr>
          <w:b/>
          <w:sz w:val="32"/>
        </w:rPr>
        <w:t xml:space="preserve">附件六、商务条款偏离表格式</w:t>
      </w:r>
      <w:bookmarkEnd w:id="50"/>
      <w:r/>
      <w:r/>
    </w:p>
    <w:p>
      <w:pPr>
        <w:ind w:firstLine="440"/>
        <w:spacing w:line="363" w:lineRule="exact"/>
        <w:rPr>
          <w:rFonts w:hint="eastAsia"/>
        </w:rPr>
      </w:pPr>
      <w:r>
        <w:rPr>
          <w:rFonts w:hint="eastAsia"/>
        </w:rPr>
      </w:r>
      <w:r/>
    </w:p>
    <w:p>
      <w:pPr>
        <w:ind w:right="-273" w:firstLine="723"/>
        <w:jc w:val="center"/>
        <w:spacing w:line="411" w:lineRule="exact"/>
        <w:rPr>
          <w:rFonts w:hint="eastAsia"/>
          <w:b/>
          <w:sz w:val="36"/>
        </w:rPr>
      </w:pPr>
      <w:r>
        <w:rPr>
          <w:b/>
          <w:sz w:val="36"/>
        </w:rPr>
        <w:t xml:space="preserve">商务条款偏离表</w:t>
      </w:r>
      <w:r/>
    </w:p>
    <w:p>
      <w:pPr>
        <w:ind w:firstLine="440"/>
        <w:spacing w:line="299" w:lineRule="exact"/>
        <w:rPr>
          <w:rFonts w:hint="eastAsia"/>
        </w:rPr>
      </w:pPr>
      <w:r>
        <w:rPr>
          <w:rFonts w:hint="eastAsia"/>
        </w:rPr>
      </w:r>
      <w:r/>
    </w:p>
    <w:tbl>
      <w:tblPr>
        <w:tblW w:w="8960" w:type="dxa"/>
        <w:tblInd w:w="372" w:type="dxa"/>
        <w:tblLayout w:type="fixed"/>
        <w:tblCellMar>
          <w:left w:w="0" w:type="dxa"/>
          <w:right w:w="0" w:type="dxa"/>
        </w:tblCellMar>
        <w:tblLook w:val="04A0" w:firstRow="1" w:lastRow="0" w:firstColumn="1" w:lastColumn="0" w:noHBand="0" w:noVBand="1"/>
      </w:tblPr>
      <w:tblGrid>
        <w:gridCol w:w="580"/>
        <w:gridCol w:w="1680"/>
        <w:gridCol w:w="2500"/>
        <w:gridCol w:w="3000"/>
        <w:gridCol w:w="1200"/>
      </w:tblGrid>
      <w:tr>
        <w:trPr>
          <w:trHeight w:val="240"/>
        </w:trPr>
        <w:tc>
          <w:tcPr>
            <w:gridSpan w:val="3"/>
            <w:tcBorders>
              <w:top w:val="none" w:color="000000" w:sz="4" w:space="0"/>
              <w:left w:val="none" w:color="000000" w:sz="4" w:space="0"/>
              <w:bottom w:val="none" w:color="000000" w:sz="4" w:space="0"/>
              <w:right w:val="none" w:color="000000" w:sz="4" w:space="0"/>
            </w:tcBorders>
            <w:tcW w:w="4760" w:type="dxa"/>
            <w:vAlign w:val="bottom"/>
            <w:textDirection w:val="lrTb"/>
            <w:noWrap w:val="false"/>
          </w:tcPr>
          <w:p>
            <w:pPr>
              <w:ind w:left="320"/>
              <w:spacing w:line="240" w:lineRule="exact"/>
              <w:rPr>
                <w:rFonts w:hint="eastAsia"/>
                <w:sz w:val="21"/>
              </w:rPr>
            </w:pPr>
            <w:r>
              <w:rPr>
                <w:sz w:val="21"/>
              </w:rPr>
              <w:t xml:space="preserve">项目名称：</w:t>
            </w:r>
            <w:r/>
          </w:p>
        </w:tc>
        <w:tc>
          <w:tcPr>
            <w:tcBorders>
              <w:top w:val="none" w:color="000000" w:sz="4" w:space="0"/>
              <w:left w:val="none" w:color="000000" w:sz="4" w:space="0"/>
              <w:bottom w:val="none" w:color="000000" w:sz="4" w:space="0"/>
              <w:right w:val="none" w:color="000000" w:sz="4" w:space="0"/>
            </w:tcBorders>
            <w:tcW w:w="3000" w:type="dxa"/>
            <w:vAlign w:val="bottom"/>
            <w:textDirection w:val="lrTb"/>
            <w:noWrap w:val="false"/>
          </w:tcPr>
          <w:p>
            <w:pPr>
              <w:ind w:right="1014"/>
              <w:jc w:val="right"/>
              <w:spacing w:line="240" w:lineRule="exact"/>
              <w:rPr>
                <w:rFonts w:hint="eastAsia"/>
                <w:sz w:val="21"/>
              </w:rPr>
            </w:pPr>
            <w:r>
              <w:rPr>
                <w:sz w:val="21"/>
              </w:rPr>
              <w:t xml:space="preserve">项目编号：</w:t>
            </w:r>
            <w:r/>
          </w:p>
        </w:tc>
        <w:tc>
          <w:tcPr>
            <w:tcBorders>
              <w:top w:val="none" w:color="000000" w:sz="4" w:space="0"/>
              <w:left w:val="none" w:color="000000" w:sz="4" w:space="0"/>
              <w:bottom w:val="none" w:color="000000" w:sz="4" w:space="0"/>
              <w:right w:val="none" w:color="000000" w:sz="4" w:space="0"/>
            </w:tcBorders>
            <w:tcW w:w="1200" w:type="dxa"/>
            <w:vAlign w:val="bottom"/>
            <w:textDirection w:val="lrTb"/>
            <w:noWrap w:val="false"/>
          </w:tcPr>
          <w:p>
            <w:pPr>
              <w:spacing w:line="0" w:lineRule="atLeast"/>
              <w:rPr>
                <w:rFonts w:hint="eastAsia"/>
              </w:rPr>
            </w:pPr>
            <w:r>
              <w:rPr>
                <w:rFonts w:hint="eastAsia"/>
              </w:rPr>
            </w:r>
            <w:r/>
          </w:p>
        </w:tc>
      </w:tr>
      <w:tr>
        <w:trPr>
          <w:trHeight w:val="130"/>
        </w:trPr>
        <w:tc>
          <w:tcPr>
            <w:tcBorders>
              <w:top w:val="none" w:color="000000" w:sz="4" w:space="0"/>
              <w:left w:val="none" w:color="000000" w:sz="4" w:space="0"/>
              <w:bottom w:val="single" w:color="000000" w:sz="8" w:space="0"/>
              <w:right w:val="none" w:color="000000" w:sz="4" w:space="0"/>
            </w:tcBorders>
            <w:tcW w:w="580" w:type="dxa"/>
            <w:vAlign w:val="bottom"/>
            <w:textDirection w:val="lrTb"/>
            <w:noWrap w:val="false"/>
          </w:tcPr>
          <w:p>
            <w:pPr>
              <w:spacing w:line="0" w:lineRule="atLeast"/>
              <w:rPr>
                <w:rFonts w:hint="eastAsia"/>
                <w:sz w:val="11"/>
              </w:rPr>
            </w:pPr>
            <w:r>
              <w:rPr>
                <w:rFonts w:hint="eastAsia"/>
                <w:sz w:val="11"/>
              </w:rPr>
            </w:r>
            <w:r/>
          </w:p>
        </w:tc>
        <w:tc>
          <w:tcPr>
            <w:tcBorders>
              <w:top w:val="none" w:color="000000" w:sz="4" w:space="0"/>
              <w:left w:val="none" w:color="000000" w:sz="4" w:space="0"/>
              <w:bottom w:val="single" w:color="000000" w:sz="8" w:space="0"/>
              <w:right w:val="none" w:color="000000" w:sz="4" w:space="0"/>
            </w:tcBorders>
            <w:tcW w:w="1680" w:type="dxa"/>
            <w:vAlign w:val="bottom"/>
            <w:textDirection w:val="lrTb"/>
            <w:noWrap w:val="false"/>
          </w:tcPr>
          <w:p>
            <w:pPr>
              <w:spacing w:line="0" w:lineRule="atLeast"/>
              <w:rPr>
                <w:rFonts w:hint="eastAsia"/>
                <w:sz w:val="11"/>
              </w:rPr>
            </w:pPr>
            <w:r>
              <w:rPr>
                <w:rFonts w:hint="eastAsia"/>
                <w:sz w:val="11"/>
              </w:rPr>
            </w:r>
            <w:r/>
          </w:p>
        </w:tc>
        <w:tc>
          <w:tcPr>
            <w:tcBorders>
              <w:top w:val="none" w:color="000000" w:sz="4" w:space="0"/>
              <w:left w:val="none" w:color="000000" w:sz="4" w:space="0"/>
              <w:bottom w:val="single" w:color="000000" w:sz="8" w:space="0"/>
              <w:right w:val="none" w:color="000000" w:sz="4" w:space="0"/>
            </w:tcBorders>
            <w:tcW w:w="2500" w:type="dxa"/>
            <w:vAlign w:val="bottom"/>
            <w:textDirection w:val="lrTb"/>
            <w:noWrap w:val="false"/>
          </w:tcPr>
          <w:p>
            <w:pPr>
              <w:spacing w:line="0" w:lineRule="atLeast"/>
              <w:rPr>
                <w:rFonts w:hint="eastAsia"/>
                <w:sz w:val="11"/>
              </w:rPr>
            </w:pPr>
            <w:r>
              <w:rPr>
                <w:rFonts w:hint="eastAsia"/>
                <w:sz w:val="11"/>
              </w:rPr>
            </w:r>
            <w:r/>
          </w:p>
        </w:tc>
        <w:tc>
          <w:tcPr>
            <w:tcBorders>
              <w:top w:val="none" w:color="000000" w:sz="4" w:space="0"/>
              <w:left w:val="none" w:color="000000" w:sz="4" w:space="0"/>
              <w:bottom w:val="single" w:color="000000" w:sz="8" w:space="0"/>
              <w:right w:val="none" w:color="000000" w:sz="4" w:space="0"/>
            </w:tcBorders>
            <w:tcW w:w="3000" w:type="dxa"/>
            <w:vAlign w:val="bottom"/>
            <w:textDirection w:val="lrTb"/>
            <w:noWrap w:val="false"/>
          </w:tcPr>
          <w:p>
            <w:pPr>
              <w:spacing w:line="0" w:lineRule="atLeast"/>
              <w:rPr>
                <w:rFonts w:hint="eastAsia"/>
                <w:sz w:val="11"/>
              </w:rPr>
            </w:pPr>
            <w:r>
              <w:rPr>
                <w:rFonts w:hint="eastAsia"/>
                <w:sz w:val="11"/>
              </w:rPr>
            </w:r>
            <w:r/>
          </w:p>
        </w:tc>
        <w:tc>
          <w:tcPr>
            <w:tcBorders>
              <w:top w:val="none" w:color="000000" w:sz="4" w:space="0"/>
              <w:left w:val="none" w:color="000000" w:sz="4" w:space="0"/>
              <w:bottom w:val="single" w:color="000000" w:sz="8" w:space="0"/>
              <w:right w:val="none" w:color="000000" w:sz="4" w:space="0"/>
            </w:tcBorders>
            <w:tcW w:w="1200" w:type="dxa"/>
            <w:vAlign w:val="bottom"/>
            <w:textDirection w:val="lrTb"/>
            <w:noWrap w:val="false"/>
          </w:tcPr>
          <w:p>
            <w:pPr>
              <w:spacing w:line="0" w:lineRule="atLeast"/>
              <w:rPr>
                <w:rFonts w:hint="eastAsia"/>
                <w:sz w:val="11"/>
              </w:rPr>
            </w:pPr>
            <w:r>
              <w:rPr>
                <w:rFonts w:hint="eastAsia"/>
                <w:sz w:val="11"/>
              </w:rPr>
            </w:r>
            <w:r/>
          </w:p>
        </w:tc>
      </w:tr>
      <w:tr>
        <w:trPr>
          <w:trHeight w:val="327"/>
        </w:trPr>
        <w:tc>
          <w:tcPr>
            <w:tcBorders>
              <w:top w:val="none" w:color="000000" w:sz="4" w:space="0"/>
              <w:left w:val="single" w:color="000000" w:sz="8" w:space="0"/>
              <w:bottom w:val="none" w:color="000000" w:sz="4" w:space="0"/>
              <w:right w:val="single" w:color="000000" w:sz="8" w:space="0"/>
            </w:tcBorders>
            <w:tcW w:w="580" w:type="dxa"/>
            <w:vAlign w:val="bottom"/>
            <w:textDirection w:val="lrTb"/>
            <w:noWrap w:val="false"/>
          </w:tcPr>
          <w:p>
            <w:pPr>
              <w:ind w:left="80"/>
              <w:spacing w:line="240" w:lineRule="exact"/>
              <w:rPr>
                <w:rFonts w:hint="eastAsia"/>
                <w:b/>
                <w:sz w:val="21"/>
              </w:rPr>
            </w:pPr>
            <w:r>
              <w:rPr>
                <w:b/>
                <w:sz w:val="21"/>
              </w:rPr>
              <w:t xml:space="preserve">序号</w:t>
            </w:r>
            <w:r/>
          </w:p>
        </w:tc>
        <w:tc>
          <w:tcPr>
            <w:tcBorders>
              <w:top w:val="none" w:color="000000" w:sz="4" w:space="0"/>
              <w:left w:val="none" w:color="000000" w:sz="4" w:space="0"/>
              <w:bottom w:val="none" w:color="000000" w:sz="4" w:space="0"/>
              <w:right w:val="single" w:color="000000" w:sz="8" w:space="0"/>
            </w:tcBorders>
            <w:tcW w:w="1680" w:type="dxa"/>
            <w:vAlign w:val="bottom"/>
            <w:textDirection w:val="lrTb"/>
            <w:noWrap w:val="false"/>
          </w:tcPr>
          <w:p>
            <w:pPr>
              <w:ind w:left="80"/>
              <w:spacing w:line="240" w:lineRule="exact"/>
              <w:rPr>
                <w:rFonts w:hint="eastAsia"/>
                <w:b/>
                <w:sz w:val="21"/>
              </w:rPr>
            </w:pPr>
            <w:r>
              <w:rPr>
                <w:b/>
                <w:sz w:val="21"/>
              </w:rPr>
              <w:t xml:space="preserve">招标文件条目号</w:t>
            </w:r>
            <w:r/>
          </w:p>
        </w:tc>
        <w:tc>
          <w:tcPr>
            <w:tcBorders>
              <w:top w:val="none" w:color="000000" w:sz="4" w:space="0"/>
              <w:left w:val="none" w:color="000000" w:sz="4" w:space="0"/>
              <w:bottom w:val="none" w:color="000000" w:sz="4" w:space="0"/>
              <w:right w:val="single" w:color="000000" w:sz="8" w:space="0"/>
            </w:tcBorders>
            <w:tcW w:w="2500" w:type="dxa"/>
            <w:vAlign w:val="bottom"/>
            <w:textDirection w:val="lrTb"/>
            <w:noWrap w:val="false"/>
          </w:tcPr>
          <w:p>
            <w:pPr>
              <w:ind w:left="80"/>
              <w:spacing w:line="240" w:lineRule="exact"/>
              <w:rPr>
                <w:rFonts w:hint="eastAsia"/>
                <w:b/>
                <w:sz w:val="21"/>
              </w:rPr>
            </w:pPr>
            <w:r>
              <w:rPr>
                <w:b/>
                <w:sz w:val="21"/>
              </w:rPr>
              <w:t xml:space="preserve">招标文件要求的商务条款</w:t>
            </w:r>
            <w:r/>
          </w:p>
        </w:tc>
        <w:tc>
          <w:tcPr>
            <w:tcBorders>
              <w:top w:val="none" w:color="000000" w:sz="4" w:space="0"/>
              <w:left w:val="none" w:color="000000" w:sz="4" w:space="0"/>
              <w:bottom w:val="none" w:color="000000" w:sz="4" w:space="0"/>
              <w:right w:val="single" w:color="000000" w:sz="8" w:space="0"/>
            </w:tcBorders>
            <w:tcW w:w="3000" w:type="dxa"/>
            <w:vAlign w:val="bottom"/>
            <w:textDirection w:val="lrTb"/>
            <w:noWrap w:val="false"/>
          </w:tcPr>
          <w:p>
            <w:pPr>
              <w:ind w:right="994"/>
              <w:jc w:val="right"/>
              <w:spacing w:line="240" w:lineRule="exact"/>
              <w:rPr>
                <w:rFonts w:hint="eastAsia"/>
                <w:b/>
                <w:sz w:val="21"/>
              </w:rPr>
            </w:pPr>
            <w:r>
              <w:rPr>
                <w:b/>
                <w:sz w:val="21"/>
              </w:rPr>
              <w:t xml:space="preserve">投标响应</w:t>
            </w:r>
            <w:r/>
          </w:p>
        </w:tc>
        <w:tc>
          <w:tcPr>
            <w:tcBorders>
              <w:top w:val="none" w:color="000000" w:sz="4" w:space="0"/>
              <w:left w:val="none" w:color="000000" w:sz="4" w:space="0"/>
              <w:bottom w:val="none" w:color="000000" w:sz="4" w:space="0"/>
              <w:right w:val="single" w:color="000000" w:sz="8" w:space="0"/>
            </w:tcBorders>
            <w:tcW w:w="1200" w:type="dxa"/>
            <w:vAlign w:val="bottom"/>
            <w:textDirection w:val="lrTb"/>
            <w:noWrap w:val="false"/>
          </w:tcPr>
          <w:p>
            <w:pPr>
              <w:ind w:left="360"/>
              <w:spacing w:line="240" w:lineRule="exact"/>
              <w:rPr>
                <w:rFonts w:hint="eastAsia"/>
                <w:b/>
                <w:sz w:val="21"/>
              </w:rPr>
            </w:pPr>
            <w:r>
              <w:rPr>
                <w:b/>
                <w:sz w:val="21"/>
              </w:rPr>
              <w:t xml:space="preserve">偏离</w:t>
            </w:r>
            <w:r/>
          </w:p>
        </w:tc>
      </w:tr>
      <w:tr>
        <w:trPr>
          <w:trHeight w:val="130"/>
        </w:trPr>
        <w:tc>
          <w:tcPr>
            <w:tcBorders>
              <w:top w:val="none" w:color="000000" w:sz="4" w:space="0"/>
              <w:left w:val="single" w:color="000000" w:sz="8" w:space="0"/>
              <w:bottom w:val="single" w:color="000000" w:sz="8" w:space="0"/>
              <w:right w:val="single" w:color="000000" w:sz="8" w:space="0"/>
            </w:tcBorders>
            <w:tcW w:w="580" w:type="dxa"/>
            <w:vAlign w:val="bottom"/>
            <w:textDirection w:val="lrTb"/>
            <w:noWrap w:val="false"/>
          </w:tcPr>
          <w:p>
            <w:pPr>
              <w:spacing w:line="0" w:lineRule="atLeast"/>
              <w:rPr>
                <w:rFonts w:hint="eastAsia"/>
                <w:sz w:val="11"/>
              </w:rPr>
            </w:pPr>
            <w:r>
              <w:rPr>
                <w:rFonts w:hint="eastAsia"/>
                <w:sz w:val="11"/>
              </w:rPr>
            </w:r>
            <w:r/>
          </w:p>
        </w:tc>
        <w:tc>
          <w:tcPr>
            <w:tcBorders>
              <w:top w:val="none" w:color="000000" w:sz="4" w:space="0"/>
              <w:left w:val="none" w:color="000000" w:sz="4" w:space="0"/>
              <w:bottom w:val="single" w:color="000000" w:sz="8" w:space="0"/>
              <w:right w:val="single" w:color="000000" w:sz="8" w:space="0"/>
            </w:tcBorders>
            <w:tcW w:w="1680" w:type="dxa"/>
            <w:vAlign w:val="bottom"/>
            <w:textDirection w:val="lrTb"/>
            <w:noWrap w:val="false"/>
          </w:tcPr>
          <w:p>
            <w:pPr>
              <w:spacing w:line="0" w:lineRule="atLeast"/>
              <w:rPr>
                <w:rFonts w:hint="eastAsia"/>
                <w:sz w:val="11"/>
              </w:rPr>
            </w:pPr>
            <w:r>
              <w:rPr>
                <w:rFonts w:hint="eastAsia"/>
                <w:sz w:val="11"/>
              </w:rPr>
            </w:r>
            <w:r/>
          </w:p>
        </w:tc>
        <w:tc>
          <w:tcPr>
            <w:tcBorders>
              <w:top w:val="none" w:color="000000" w:sz="4" w:space="0"/>
              <w:left w:val="none" w:color="000000" w:sz="4" w:space="0"/>
              <w:bottom w:val="single" w:color="000000" w:sz="8" w:space="0"/>
              <w:right w:val="single" w:color="000000" w:sz="8" w:space="0"/>
            </w:tcBorders>
            <w:tcW w:w="2500" w:type="dxa"/>
            <w:vAlign w:val="bottom"/>
            <w:textDirection w:val="lrTb"/>
            <w:noWrap w:val="false"/>
          </w:tcPr>
          <w:p>
            <w:pPr>
              <w:spacing w:line="0" w:lineRule="atLeast"/>
              <w:rPr>
                <w:rFonts w:hint="eastAsia"/>
                <w:sz w:val="11"/>
              </w:rPr>
            </w:pPr>
            <w:r>
              <w:rPr>
                <w:rFonts w:hint="eastAsia"/>
                <w:sz w:val="11"/>
              </w:rPr>
            </w:r>
            <w:r/>
          </w:p>
        </w:tc>
        <w:tc>
          <w:tcPr>
            <w:tcBorders>
              <w:top w:val="none" w:color="000000" w:sz="4" w:space="0"/>
              <w:left w:val="none" w:color="000000" w:sz="4" w:space="0"/>
              <w:bottom w:val="single" w:color="000000" w:sz="8" w:space="0"/>
              <w:right w:val="single" w:color="000000" w:sz="8" w:space="0"/>
            </w:tcBorders>
            <w:tcW w:w="3000" w:type="dxa"/>
            <w:vAlign w:val="bottom"/>
            <w:textDirection w:val="lrTb"/>
            <w:noWrap w:val="false"/>
          </w:tcPr>
          <w:p>
            <w:pPr>
              <w:spacing w:line="0" w:lineRule="atLeast"/>
              <w:rPr>
                <w:rFonts w:hint="eastAsia"/>
                <w:sz w:val="11"/>
              </w:rPr>
            </w:pPr>
            <w:r>
              <w:rPr>
                <w:rFonts w:hint="eastAsia"/>
                <w:sz w:val="11"/>
              </w:rPr>
            </w:r>
            <w:r/>
          </w:p>
        </w:tc>
        <w:tc>
          <w:tcPr>
            <w:tcBorders>
              <w:top w:val="none" w:color="000000" w:sz="4" w:space="0"/>
              <w:left w:val="none" w:color="000000" w:sz="4" w:space="0"/>
              <w:bottom w:val="single" w:color="000000" w:sz="8" w:space="0"/>
              <w:right w:val="single" w:color="000000" w:sz="8" w:space="0"/>
            </w:tcBorders>
            <w:tcW w:w="1200" w:type="dxa"/>
            <w:vAlign w:val="bottom"/>
            <w:textDirection w:val="lrTb"/>
            <w:noWrap w:val="false"/>
          </w:tcPr>
          <w:p>
            <w:pPr>
              <w:spacing w:line="0" w:lineRule="atLeast"/>
              <w:rPr>
                <w:rFonts w:hint="eastAsia"/>
                <w:sz w:val="11"/>
              </w:rPr>
            </w:pPr>
            <w:r>
              <w:rPr>
                <w:rFonts w:hint="eastAsia"/>
                <w:sz w:val="11"/>
              </w:rPr>
            </w:r>
            <w:r/>
          </w:p>
        </w:tc>
      </w:tr>
      <w:tr>
        <w:trPr>
          <w:trHeight w:val="458"/>
        </w:trPr>
        <w:tc>
          <w:tcPr>
            <w:tcBorders>
              <w:top w:val="none" w:color="000000" w:sz="4" w:space="0"/>
              <w:left w:val="single" w:color="000000" w:sz="8" w:space="0"/>
              <w:bottom w:val="single" w:color="000000" w:sz="8" w:space="0"/>
              <w:right w:val="single" w:color="000000" w:sz="8" w:space="0"/>
            </w:tcBorders>
            <w:tcW w:w="580" w:type="dxa"/>
            <w:vAlign w:val="bottom"/>
            <w:textDirection w:val="lrTb"/>
            <w:noWrap w:val="false"/>
          </w:tcPr>
          <w:p>
            <w:pPr>
              <w:spacing w:line="0" w:lineRule="atLeast"/>
              <w:rPr>
                <w:rFonts w:hint="eastAsia"/>
                <w:sz w:val="24"/>
              </w:rPr>
            </w:pPr>
            <w:r>
              <w:rPr>
                <w:rFonts w:hint="eastAsia"/>
                <w:sz w:val="24"/>
              </w:rPr>
            </w:r>
            <w:r/>
          </w:p>
        </w:tc>
        <w:tc>
          <w:tcPr>
            <w:tcBorders>
              <w:top w:val="none" w:color="000000" w:sz="4" w:space="0"/>
              <w:left w:val="none" w:color="000000" w:sz="4" w:space="0"/>
              <w:bottom w:val="single" w:color="000000" w:sz="8" w:space="0"/>
              <w:right w:val="single" w:color="000000" w:sz="8" w:space="0"/>
            </w:tcBorders>
            <w:tcW w:w="1680" w:type="dxa"/>
            <w:vAlign w:val="bottom"/>
            <w:textDirection w:val="lrTb"/>
            <w:noWrap w:val="false"/>
          </w:tcPr>
          <w:p>
            <w:pPr>
              <w:spacing w:line="0" w:lineRule="atLeast"/>
              <w:rPr>
                <w:rFonts w:hint="eastAsia"/>
                <w:sz w:val="24"/>
              </w:rPr>
            </w:pPr>
            <w:r>
              <w:rPr>
                <w:rFonts w:hint="eastAsia"/>
                <w:sz w:val="24"/>
              </w:rPr>
            </w:r>
            <w:r/>
          </w:p>
        </w:tc>
        <w:tc>
          <w:tcPr>
            <w:tcBorders>
              <w:top w:val="none" w:color="000000" w:sz="4" w:space="0"/>
              <w:left w:val="none" w:color="000000" w:sz="4" w:space="0"/>
              <w:bottom w:val="single" w:color="000000" w:sz="8" w:space="0"/>
              <w:right w:val="single" w:color="000000" w:sz="8" w:space="0"/>
            </w:tcBorders>
            <w:tcW w:w="2500" w:type="dxa"/>
            <w:vAlign w:val="bottom"/>
            <w:textDirection w:val="lrTb"/>
            <w:noWrap w:val="false"/>
          </w:tcPr>
          <w:p>
            <w:pPr>
              <w:spacing w:line="0" w:lineRule="atLeast"/>
              <w:rPr>
                <w:rFonts w:hint="eastAsia"/>
                <w:sz w:val="24"/>
              </w:rPr>
            </w:pPr>
            <w:r>
              <w:rPr>
                <w:rFonts w:hint="eastAsia"/>
                <w:sz w:val="24"/>
              </w:rPr>
            </w:r>
            <w:r/>
          </w:p>
        </w:tc>
        <w:tc>
          <w:tcPr>
            <w:tcBorders>
              <w:top w:val="none" w:color="000000" w:sz="4" w:space="0"/>
              <w:left w:val="none" w:color="000000" w:sz="4" w:space="0"/>
              <w:bottom w:val="single" w:color="000000" w:sz="8" w:space="0"/>
              <w:right w:val="single" w:color="000000" w:sz="8" w:space="0"/>
            </w:tcBorders>
            <w:tcW w:w="3000" w:type="dxa"/>
            <w:vAlign w:val="bottom"/>
            <w:textDirection w:val="lrTb"/>
            <w:noWrap w:val="false"/>
          </w:tcPr>
          <w:p>
            <w:pPr>
              <w:spacing w:line="0" w:lineRule="atLeast"/>
              <w:rPr>
                <w:rFonts w:hint="eastAsia"/>
                <w:sz w:val="24"/>
              </w:rPr>
            </w:pPr>
            <w:r>
              <w:rPr>
                <w:rFonts w:hint="eastAsia"/>
                <w:sz w:val="24"/>
              </w:rPr>
            </w:r>
            <w:r/>
          </w:p>
        </w:tc>
        <w:tc>
          <w:tcPr>
            <w:tcBorders>
              <w:top w:val="none" w:color="000000" w:sz="4" w:space="0"/>
              <w:left w:val="none" w:color="000000" w:sz="4" w:space="0"/>
              <w:bottom w:val="single" w:color="000000" w:sz="8" w:space="0"/>
              <w:right w:val="single" w:color="000000" w:sz="8" w:space="0"/>
            </w:tcBorders>
            <w:tcW w:w="1200" w:type="dxa"/>
            <w:vAlign w:val="bottom"/>
            <w:textDirection w:val="lrTb"/>
            <w:noWrap w:val="false"/>
          </w:tcPr>
          <w:p>
            <w:pPr>
              <w:spacing w:line="0" w:lineRule="atLeast"/>
              <w:rPr>
                <w:rFonts w:hint="eastAsia"/>
                <w:sz w:val="24"/>
              </w:rPr>
            </w:pPr>
            <w:r>
              <w:rPr>
                <w:rFonts w:hint="eastAsia"/>
                <w:sz w:val="24"/>
              </w:rPr>
            </w:r>
            <w:r/>
          </w:p>
        </w:tc>
      </w:tr>
      <w:tr>
        <w:trPr>
          <w:trHeight w:val="458"/>
        </w:trPr>
        <w:tc>
          <w:tcPr>
            <w:tcBorders>
              <w:top w:val="none" w:color="000000" w:sz="4" w:space="0"/>
              <w:left w:val="single" w:color="000000" w:sz="8" w:space="0"/>
              <w:bottom w:val="single" w:color="000000" w:sz="8" w:space="0"/>
              <w:right w:val="single" w:color="000000" w:sz="8" w:space="0"/>
            </w:tcBorders>
            <w:tcW w:w="580" w:type="dxa"/>
            <w:vAlign w:val="bottom"/>
            <w:textDirection w:val="lrTb"/>
            <w:noWrap w:val="false"/>
          </w:tcPr>
          <w:p>
            <w:pPr>
              <w:spacing w:line="0" w:lineRule="atLeast"/>
              <w:rPr>
                <w:rFonts w:hint="eastAsia"/>
                <w:sz w:val="24"/>
              </w:rPr>
            </w:pPr>
            <w:r>
              <w:rPr>
                <w:rFonts w:hint="eastAsia"/>
                <w:sz w:val="24"/>
              </w:rPr>
            </w:r>
            <w:r/>
          </w:p>
        </w:tc>
        <w:tc>
          <w:tcPr>
            <w:tcBorders>
              <w:top w:val="none" w:color="000000" w:sz="4" w:space="0"/>
              <w:left w:val="none" w:color="000000" w:sz="4" w:space="0"/>
              <w:bottom w:val="single" w:color="000000" w:sz="8" w:space="0"/>
              <w:right w:val="single" w:color="000000" w:sz="8" w:space="0"/>
            </w:tcBorders>
            <w:tcW w:w="1680" w:type="dxa"/>
            <w:vAlign w:val="bottom"/>
            <w:textDirection w:val="lrTb"/>
            <w:noWrap w:val="false"/>
          </w:tcPr>
          <w:p>
            <w:pPr>
              <w:spacing w:line="0" w:lineRule="atLeast"/>
              <w:rPr>
                <w:rFonts w:hint="eastAsia"/>
                <w:sz w:val="24"/>
              </w:rPr>
            </w:pPr>
            <w:r>
              <w:rPr>
                <w:rFonts w:hint="eastAsia"/>
                <w:sz w:val="24"/>
              </w:rPr>
            </w:r>
            <w:r/>
          </w:p>
        </w:tc>
        <w:tc>
          <w:tcPr>
            <w:tcBorders>
              <w:top w:val="none" w:color="000000" w:sz="4" w:space="0"/>
              <w:left w:val="none" w:color="000000" w:sz="4" w:space="0"/>
              <w:bottom w:val="single" w:color="000000" w:sz="8" w:space="0"/>
              <w:right w:val="single" w:color="000000" w:sz="8" w:space="0"/>
            </w:tcBorders>
            <w:tcW w:w="2500" w:type="dxa"/>
            <w:vAlign w:val="bottom"/>
            <w:textDirection w:val="lrTb"/>
            <w:noWrap w:val="false"/>
          </w:tcPr>
          <w:p>
            <w:pPr>
              <w:spacing w:line="0" w:lineRule="atLeast"/>
              <w:rPr>
                <w:rFonts w:hint="eastAsia"/>
                <w:sz w:val="24"/>
              </w:rPr>
            </w:pPr>
            <w:r>
              <w:rPr>
                <w:rFonts w:hint="eastAsia"/>
                <w:sz w:val="24"/>
              </w:rPr>
            </w:r>
            <w:r/>
          </w:p>
        </w:tc>
        <w:tc>
          <w:tcPr>
            <w:tcBorders>
              <w:top w:val="none" w:color="000000" w:sz="4" w:space="0"/>
              <w:left w:val="none" w:color="000000" w:sz="4" w:space="0"/>
              <w:bottom w:val="single" w:color="000000" w:sz="8" w:space="0"/>
              <w:right w:val="single" w:color="000000" w:sz="8" w:space="0"/>
            </w:tcBorders>
            <w:tcW w:w="3000" w:type="dxa"/>
            <w:vAlign w:val="bottom"/>
            <w:textDirection w:val="lrTb"/>
            <w:noWrap w:val="false"/>
          </w:tcPr>
          <w:p>
            <w:pPr>
              <w:spacing w:line="0" w:lineRule="atLeast"/>
              <w:rPr>
                <w:rFonts w:hint="eastAsia"/>
                <w:sz w:val="24"/>
              </w:rPr>
            </w:pPr>
            <w:r>
              <w:rPr>
                <w:rFonts w:hint="eastAsia"/>
                <w:sz w:val="24"/>
              </w:rPr>
            </w:r>
            <w:r/>
          </w:p>
        </w:tc>
        <w:tc>
          <w:tcPr>
            <w:tcBorders>
              <w:top w:val="none" w:color="000000" w:sz="4" w:space="0"/>
              <w:left w:val="none" w:color="000000" w:sz="4" w:space="0"/>
              <w:bottom w:val="single" w:color="000000" w:sz="8" w:space="0"/>
              <w:right w:val="single" w:color="000000" w:sz="8" w:space="0"/>
            </w:tcBorders>
            <w:tcW w:w="1200" w:type="dxa"/>
            <w:vAlign w:val="bottom"/>
            <w:textDirection w:val="lrTb"/>
            <w:noWrap w:val="false"/>
          </w:tcPr>
          <w:p>
            <w:pPr>
              <w:spacing w:line="0" w:lineRule="atLeast"/>
              <w:rPr>
                <w:rFonts w:hint="eastAsia"/>
                <w:sz w:val="24"/>
              </w:rPr>
            </w:pPr>
            <w:r>
              <w:rPr>
                <w:rFonts w:hint="eastAsia"/>
                <w:sz w:val="24"/>
              </w:rPr>
            </w:r>
            <w:r/>
          </w:p>
        </w:tc>
      </w:tr>
      <w:tr>
        <w:trPr>
          <w:trHeight w:val="458"/>
        </w:trPr>
        <w:tc>
          <w:tcPr>
            <w:tcBorders>
              <w:top w:val="none" w:color="000000" w:sz="4" w:space="0"/>
              <w:left w:val="single" w:color="000000" w:sz="8" w:space="0"/>
              <w:bottom w:val="single" w:color="000000" w:sz="8" w:space="0"/>
              <w:right w:val="single" w:color="000000" w:sz="8" w:space="0"/>
            </w:tcBorders>
            <w:tcW w:w="580" w:type="dxa"/>
            <w:vAlign w:val="bottom"/>
            <w:textDirection w:val="lrTb"/>
            <w:noWrap w:val="false"/>
          </w:tcPr>
          <w:p>
            <w:pPr>
              <w:spacing w:line="0" w:lineRule="atLeast"/>
              <w:rPr>
                <w:rFonts w:hint="eastAsia"/>
                <w:sz w:val="24"/>
              </w:rPr>
            </w:pPr>
            <w:r>
              <w:rPr>
                <w:rFonts w:hint="eastAsia"/>
                <w:sz w:val="24"/>
              </w:rPr>
            </w:r>
            <w:r/>
          </w:p>
        </w:tc>
        <w:tc>
          <w:tcPr>
            <w:tcBorders>
              <w:top w:val="none" w:color="000000" w:sz="4" w:space="0"/>
              <w:left w:val="none" w:color="000000" w:sz="4" w:space="0"/>
              <w:bottom w:val="single" w:color="000000" w:sz="8" w:space="0"/>
              <w:right w:val="single" w:color="000000" w:sz="8" w:space="0"/>
            </w:tcBorders>
            <w:tcW w:w="1680" w:type="dxa"/>
            <w:vAlign w:val="bottom"/>
            <w:textDirection w:val="lrTb"/>
            <w:noWrap w:val="false"/>
          </w:tcPr>
          <w:p>
            <w:pPr>
              <w:spacing w:line="0" w:lineRule="atLeast"/>
              <w:rPr>
                <w:rFonts w:hint="eastAsia"/>
                <w:sz w:val="24"/>
              </w:rPr>
            </w:pPr>
            <w:r>
              <w:rPr>
                <w:rFonts w:hint="eastAsia"/>
                <w:sz w:val="24"/>
              </w:rPr>
            </w:r>
            <w:r/>
          </w:p>
        </w:tc>
        <w:tc>
          <w:tcPr>
            <w:tcBorders>
              <w:top w:val="none" w:color="000000" w:sz="4" w:space="0"/>
              <w:left w:val="none" w:color="000000" w:sz="4" w:space="0"/>
              <w:bottom w:val="single" w:color="000000" w:sz="8" w:space="0"/>
              <w:right w:val="single" w:color="000000" w:sz="8" w:space="0"/>
            </w:tcBorders>
            <w:tcW w:w="2500" w:type="dxa"/>
            <w:vAlign w:val="bottom"/>
            <w:textDirection w:val="lrTb"/>
            <w:noWrap w:val="false"/>
          </w:tcPr>
          <w:p>
            <w:pPr>
              <w:spacing w:line="0" w:lineRule="atLeast"/>
              <w:rPr>
                <w:rFonts w:hint="eastAsia"/>
                <w:sz w:val="24"/>
              </w:rPr>
            </w:pPr>
            <w:r>
              <w:rPr>
                <w:rFonts w:hint="eastAsia"/>
                <w:sz w:val="24"/>
              </w:rPr>
            </w:r>
            <w:r/>
          </w:p>
        </w:tc>
        <w:tc>
          <w:tcPr>
            <w:tcBorders>
              <w:top w:val="none" w:color="000000" w:sz="4" w:space="0"/>
              <w:left w:val="none" w:color="000000" w:sz="4" w:space="0"/>
              <w:bottom w:val="single" w:color="000000" w:sz="8" w:space="0"/>
              <w:right w:val="single" w:color="000000" w:sz="8" w:space="0"/>
            </w:tcBorders>
            <w:tcW w:w="3000" w:type="dxa"/>
            <w:vAlign w:val="bottom"/>
            <w:textDirection w:val="lrTb"/>
            <w:noWrap w:val="false"/>
          </w:tcPr>
          <w:p>
            <w:pPr>
              <w:spacing w:line="0" w:lineRule="atLeast"/>
              <w:rPr>
                <w:rFonts w:hint="eastAsia"/>
                <w:sz w:val="24"/>
              </w:rPr>
            </w:pPr>
            <w:r>
              <w:rPr>
                <w:rFonts w:hint="eastAsia"/>
                <w:sz w:val="24"/>
              </w:rPr>
            </w:r>
            <w:r/>
          </w:p>
        </w:tc>
        <w:tc>
          <w:tcPr>
            <w:tcBorders>
              <w:top w:val="none" w:color="000000" w:sz="4" w:space="0"/>
              <w:left w:val="none" w:color="000000" w:sz="4" w:space="0"/>
              <w:bottom w:val="single" w:color="000000" w:sz="8" w:space="0"/>
              <w:right w:val="single" w:color="000000" w:sz="8" w:space="0"/>
            </w:tcBorders>
            <w:tcW w:w="1200" w:type="dxa"/>
            <w:vAlign w:val="bottom"/>
            <w:textDirection w:val="lrTb"/>
            <w:noWrap w:val="false"/>
          </w:tcPr>
          <w:p>
            <w:pPr>
              <w:spacing w:line="0" w:lineRule="atLeast"/>
              <w:rPr>
                <w:rFonts w:hint="eastAsia"/>
                <w:sz w:val="24"/>
              </w:rPr>
            </w:pPr>
            <w:r>
              <w:rPr>
                <w:rFonts w:hint="eastAsia"/>
                <w:sz w:val="24"/>
              </w:rPr>
            </w:r>
            <w:r/>
          </w:p>
        </w:tc>
      </w:tr>
    </w:tbl>
    <w:p>
      <w:pPr>
        <w:ind w:left="220" w:firstLine="420"/>
        <w:spacing w:line="240" w:lineRule="exact"/>
        <w:rPr>
          <w:rFonts w:hint="eastAsia"/>
          <w:sz w:val="21"/>
        </w:rPr>
      </w:pPr>
      <w:r>
        <w:rPr>
          <w:sz w:val="21"/>
        </w:rPr>
        <w:t xml:space="preserve">说明：如果行数不够，请自行增加。</w:t>
      </w:r>
      <w:r/>
    </w:p>
    <w:p>
      <w:pPr>
        <w:ind w:firstLine="440"/>
        <w:spacing w:line="200" w:lineRule="exact"/>
        <w:rPr>
          <w:rFonts w:hint="eastAsia"/>
        </w:rPr>
      </w:pPr>
      <w:r>
        <w:rPr>
          <w:rFonts w:hint="eastAsia"/>
        </w:rPr>
      </w:r>
      <w:r/>
    </w:p>
    <w:p>
      <w:pPr>
        <w:ind w:firstLine="440"/>
        <w:spacing w:line="233" w:lineRule="exact"/>
        <w:rPr>
          <w:rFonts w:hint="eastAsia"/>
        </w:rPr>
      </w:pPr>
      <w:r>
        <w:rPr>
          <w:rFonts w:hint="eastAsia"/>
        </w:rPr>
      </w:r>
      <w:r/>
    </w:p>
    <w:p>
      <w:pPr>
        <w:ind w:left="220" w:firstLine="420"/>
        <w:spacing w:line="240" w:lineRule="exact"/>
        <w:tabs>
          <w:tab w:val="left" w:pos="3465" w:leader="none"/>
        </w:tabs>
        <w:rPr>
          <w:rFonts w:hint="eastAsia"/>
          <w:sz w:val="21"/>
        </w:rPr>
      </w:pPr>
      <w:r>
        <w:rPr>
          <w:sz w:val="21"/>
        </w:rPr>
        <w:t xml:space="preserve">投标单位（盖章）：</w:t>
      </w:r>
      <w:r>
        <w:rPr>
          <w:rFonts w:hint="eastAsia"/>
          <w:sz w:val="21"/>
        </w:rPr>
        <w:tab/>
      </w:r>
      <w:r/>
    </w:p>
    <w:p>
      <w:pPr>
        <w:ind w:left="220" w:firstLine="420"/>
        <w:spacing w:line="240" w:lineRule="exact"/>
        <w:tabs>
          <w:tab w:val="left" w:pos="3465" w:leader="none"/>
        </w:tabs>
        <w:rPr>
          <w:rFonts w:hint="eastAsia"/>
          <w:sz w:val="21"/>
        </w:rPr>
      </w:pPr>
      <w:r>
        <w:rPr>
          <w:sz w:val="21"/>
        </w:rPr>
        <w:t xml:space="preserve">授权代表（签字）：</w:t>
      </w:r>
      <w:r/>
    </w:p>
    <w:p>
      <w:pPr>
        <w:ind w:left="220" w:firstLine="420"/>
        <w:spacing w:line="240" w:lineRule="exact"/>
        <w:rPr>
          <w:rFonts w:hint="eastAsia"/>
          <w:sz w:val="21"/>
        </w:rPr>
      </w:pPr>
      <w:r>
        <w:rPr>
          <w:rFonts w:hint="eastAsia"/>
          <w:sz w:val="21"/>
        </w:rPr>
        <w:t xml:space="preserve">年  月  日</w:t>
      </w:r>
      <w:r/>
    </w:p>
    <w:p>
      <w:pPr>
        <w:ind w:firstLine="420"/>
        <w:spacing w:line="20" w:lineRule="exact"/>
        <w:rPr>
          <w:rFonts w:hint="eastAsia"/>
        </w:rPr>
      </w:pPr>
      <w:r>
        <w:rPr>
          <w:rFonts w:hint="eastAsia"/>
        </w:rPr>
      </w:r>
      <w:r/>
    </w:p>
    <w:p>
      <w:pPr>
        <w:ind w:firstLine="641"/>
        <w:widowControl/>
        <w:rPr>
          <w:rFonts w:hint="eastAsia" w:cs="Microsoft JhengHei"/>
          <w:b/>
          <w:bCs/>
          <w:sz w:val="32"/>
          <w:szCs w:val="21"/>
        </w:rPr>
      </w:pPr>
      <w:r/>
      <w:bookmarkStart w:id="51" w:name="_Toc7033"/>
      <w:r/>
      <w:r/>
    </w:p>
    <w:p>
      <w:pPr>
        <w:ind w:left="160" w:firstLine="643"/>
        <w:spacing w:line="366" w:lineRule="exact"/>
        <w:rPr>
          <w:rFonts w:hint="eastAsia"/>
          <w:b/>
          <w:sz w:val="32"/>
        </w:rPr>
        <w:outlineLvl w:val="0"/>
      </w:pPr>
      <w:r/>
      <w:bookmarkStart w:id="52" w:name="_Toc16140"/>
      <w:r/>
      <w:bookmarkStart w:id="53" w:name="_Toc1477"/>
      <w:r>
        <w:rPr>
          <w:b/>
          <w:sz w:val="32"/>
        </w:rPr>
        <w:t xml:space="preserve">附件</w:t>
      </w:r>
      <w:r>
        <w:rPr>
          <w:rFonts w:hint="eastAsia"/>
          <w:b/>
          <w:sz w:val="32"/>
        </w:rPr>
        <w:t xml:space="preserve">七</w:t>
      </w:r>
      <w:r>
        <w:rPr>
          <w:b/>
          <w:sz w:val="32"/>
        </w:rPr>
        <w:t xml:space="preserve">、</w:t>
      </w:r>
      <w:bookmarkEnd w:id="52"/>
      <w:r>
        <w:rPr>
          <w:rFonts w:hint="eastAsia"/>
          <w:b/>
          <w:sz w:val="32"/>
        </w:rPr>
        <w:t xml:space="preserve">开标</w:t>
      </w:r>
      <w:r>
        <w:rPr>
          <w:b/>
          <w:sz w:val="32"/>
        </w:rPr>
        <w:t xml:space="preserve">一览表</w:t>
      </w:r>
      <w:r/>
    </w:p>
    <w:p>
      <w:pPr>
        <w:ind w:firstLine="440"/>
        <w:spacing w:line="200" w:lineRule="exact"/>
        <w:rPr>
          <w:rFonts w:hint="eastAsia"/>
        </w:rPr>
      </w:pPr>
      <w:r>
        <w:rPr>
          <w:rFonts w:hint="eastAsia"/>
        </w:rPr>
      </w:r>
      <w:r/>
    </w:p>
    <w:p>
      <w:pPr>
        <w:ind w:firstLine="440"/>
        <w:spacing w:line="295" w:lineRule="exact"/>
        <w:rPr>
          <w:rFonts w:hint="eastAsia"/>
        </w:rPr>
      </w:pPr>
      <w:r>
        <w:rPr>
          <w:rFonts w:hint="eastAsia"/>
        </w:rPr>
      </w:r>
      <w:r/>
    </w:p>
    <w:p>
      <w:pPr>
        <w:ind w:right="206" w:firstLine="723"/>
        <w:jc w:val="center"/>
        <w:spacing w:line="411" w:lineRule="exact"/>
        <w:rPr>
          <w:rFonts w:hint="eastAsia"/>
          <w:b/>
          <w:sz w:val="36"/>
        </w:rPr>
      </w:pPr>
      <w:r>
        <w:rPr>
          <w:b/>
          <w:sz w:val="36"/>
        </w:rPr>
        <w:t xml:space="preserve">开标一览表</w:t>
      </w:r>
      <w:r/>
    </w:p>
    <w:p>
      <w:pPr>
        <w:ind w:firstLine="480"/>
        <w:rPr>
          <w:rFonts w:hint="eastAsia"/>
          <w:sz w:val="24"/>
          <w:szCs w:val="24"/>
        </w:rPr>
      </w:pPr>
      <w:r>
        <w:rPr>
          <w:rFonts w:hint="eastAsia"/>
          <w:sz w:val="24"/>
          <w:szCs w:val="24"/>
        </w:rPr>
        <w:t xml:space="preserve">投标人名称（加盖CA电子签章）：</w:t>
      </w:r>
      <w:r/>
    </w:p>
    <w:p>
      <w:pPr>
        <w:ind w:firstLine="480"/>
        <w:rPr>
          <w:rFonts w:hint="eastAsia"/>
          <w:sz w:val="24"/>
          <w:szCs w:val="24"/>
        </w:rPr>
      </w:pPr>
      <w:r>
        <w:rPr>
          <w:rFonts w:hint="eastAsia"/>
          <w:sz w:val="24"/>
          <w:szCs w:val="24"/>
        </w:rPr>
        <w:t xml:space="preserve">项目名称：</w:t>
      </w:r>
      <w:r/>
    </w:p>
    <w:p>
      <w:pPr>
        <w:ind w:firstLine="480"/>
        <w:rPr>
          <w:rFonts w:hint="eastAsia"/>
          <w:sz w:val="24"/>
          <w:szCs w:val="24"/>
        </w:rPr>
      </w:pPr>
      <w:r>
        <w:rPr>
          <w:rFonts w:hint="eastAsia"/>
          <w:sz w:val="24"/>
          <w:szCs w:val="24"/>
        </w:rPr>
        <w:t xml:space="preserve">招标编号：                                  </w:t>
      </w:r>
      <w:r/>
    </w:p>
    <w:tbl>
      <w:tblPr>
        <w:tblW w:w="0" w:type="auto"/>
        <w:tblInd w:w="4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050"/>
      </w:tblGrid>
      <w:tr>
        <w:trPr>
          <w:cantSplit/>
          <w:trHeight w:val="725"/>
        </w:trPr>
        <w:tc>
          <w:tcPr>
            <w:tcW w:w="9050" w:type="dxa"/>
            <w:vAlign w:val="center"/>
            <w:textDirection w:val="lrTb"/>
            <w:noWrap/>
          </w:tcPr>
          <w:p>
            <w:pPr>
              <w:rPr>
                <w:rFonts w:hint="eastAsia"/>
                <w:sz w:val="24"/>
                <w:szCs w:val="24"/>
              </w:rPr>
            </w:pPr>
            <w:r>
              <w:rPr>
                <w:rFonts w:hint="eastAsia"/>
                <w:sz w:val="24"/>
                <w:szCs w:val="24"/>
              </w:rPr>
              <w:t xml:space="preserve">投标总报价</w:t>
            </w:r>
            <w:r/>
          </w:p>
        </w:tc>
      </w:tr>
      <w:tr>
        <w:trPr>
          <w:cantSplit/>
          <w:trHeight w:val="612"/>
        </w:trPr>
        <w:tc>
          <w:tcPr>
            <w:tcW w:w="9050" w:type="dxa"/>
            <w:vAlign w:val="center"/>
            <w:textDirection w:val="lrTb"/>
            <w:noWrap/>
          </w:tcPr>
          <w:p>
            <w:pPr>
              <w:pStyle w:val="1226"/>
              <w:ind w:firstLine="0"/>
              <w:spacing w:before="0" w:after="0" w:line="500" w:lineRule="exact"/>
              <w:rPr>
                <w:rFonts w:hint="eastAsia" w:ascii="宋体" w:hAnsi="宋体"/>
                <w:szCs w:val="21"/>
              </w:rPr>
            </w:pPr>
            <w:r>
              <w:rPr>
                <w:rFonts w:hint="eastAsia" w:ascii="宋体" w:hAnsi="宋体"/>
              </w:rPr>
              <w:t xml:space="preserve">小写：                             （人民币：元）</w:t>
            </w:r>
            <w:r/>
          </w:p>
        </w:tc>
      </w:tr>
    </w:tbl>
    <w:p>
      <w:pPr>
        <w:rPr>
          <w:rFonts w:hint="eastAsia"/>
          <w:sz w:val="24"/>
          <w:szCs w:val="24"/>
        </w:rPr>
      </w:pPr>
      <w:r>
        <w:rPr>
          <w:rFonts w:hint="eastAsia"/>
          <w:sz w:val="24"/>
          <w:szCs w:val="24"/>
        </w:rPr>
      </w:r>
      <w:r/>
    </w:p>
    <w:p>
      <w:pPr>
        <w:ind w:firstLine="480"/>
        <w:jc w:val="right"/>
        <w:rPr>
          <w:rFonts w:hint="eastAsia" w:cs="仿宋"/>
          <w:sz w:val="24"/>
          <w:szCs w:val="24"/>
          <w:u w:val="single"/>
        </w:rPr>
      </w:pPr>
      <w:r>
        <w:rPr>
          <w:rFonts w:hint="eastAsia"/>
          <w:sz w:val="24"/>
          <w:szCs w:val="24"/>
        </w:rPr>
        <w:t xml:space="preserve">                                             </w:t>
      </w:r>
      <w:r>
        <w:rPr>
          <w:rFonts w:hint="eastAsia" w:cs="仿宋"/>
          <w:sz w:val="24"/>
          <w:szCs w:val="24"/>
        </w:rPr>
        <w:t xml:space="preserve">投标单位（盖章）：</w:t>
      </w:r>
      <w:r/>
    </w:p>
    <w:p>
      <w:pPr>
        <w:ind w:left="159" w:firstLine="480"/>
        <w:jc w:val="right"/>
        <w:spacing w:line="360" w:lineRule="auto"/>
        <w:rPr>
          <w:rFonts w:hint="eastAsia" w:cs="仿宋"/>
          <w:sz w:val="24"/>
          <w:szCs w:val="24"/>
        </w:rPr>
      </w:pPr>
      <w:r>
        <w:rPr>
          <w:rFonts w:hint="eastAsia" w:cs="仿宋"/>
          <w:sz w:val="24"/>
          <w:szCs w:val="24"/>
        </w:rPr>
        <w:t xml:space="preserve">授权代表（签字）：</w:t>
      </w:r>
      <w:r/>
    </w:p>
    <w:p>
      <w:pPr>
        <w:ind w:left="160" w:firstLine="480"/>
        <w:jc w:val="right"/>
        <w:spacing w:line="360" w:lineRule="auto"/>
        <w:rPr>
          <w:rFonts w:hint="eastAsia" w:cs="仿宋"/>
          <w:sz w:val="24"/>
          <w:szCs w:val="24"/>
        </w:rPr>
      </w:pPr>
      <w:r>
        <w:rPr>
          <w:rFonts w:hint="eastAsia" w:cs="仿宋"/>
          <w:sz w:val="24"/>
          <w:szCs w:val="24"/>
        </w:rPr>
        <w:t xml:space="preserve">年  月  日</w:t>
      </w:r>
      <w:r/>
    </w:p>
    <w:p>
      <w:pPr>
        <w:pStyle w:val="981"/>
        <w:ind w:firstLine="723"/>
        <w:rPr>
          <w:rFonts w:hint="eastAsia"/>
          <w:b/>
          <w:sz w:val="36"/>
        </w:rPr>
      </w:pPr>
      <w:r>
        <w:rPr>
          <w:rFonts w:hint="eastAsia"/>
          <w:b/>
          <w:sz w:val="36"/>
        </w:rPr>
      </w:r>
      <w:r/>
    </w:p>
    <w:p>
      <w:pPr>
        <w:ind w:left="160" w:firstLine="480"/>
        <w:spacing w:line="360" w:lineRule="auto"/>
        <w:rPr>
          <w:rFonts w:hint="eastAsia" w:cs="仿宋"/>
          <w:sz w:val="24"/>
          <w:szCs w:val="24"/>
        </w:rPr>
      </w:pPr>
      <w:r>
        <w:rPr>
          <w:rFonts w:hint="eastAsia" w:cs="仿宋"/>
          <w:sz w:val="24"/>
          <w:szCs w:val="24"/>
        </w:rPr>
      </w:r>
      <w:r/>
    </w:p>
    <w:p>
      <w:pPr>
        <w:ind w:left="160" w:firstLine="643"/>
        <w:spacing w:line="366" w:lineRule="exact"/>
        <w:rPr>
          <w:rFonts w:hint="eastAsia"/>
        </w:rPr>
        <w:outlineLvl w:val="0"/>
      </w:pPr>
      <w:r>
        <w:br w:type="page" w:clear="all"/>
      </w:r>
      <w:bookmarkStart w:id="54" w:name="page43"/>
      <w:r/>
      <w:bookmarkEnd w:id="54"/>
      <w:r/>
      <w:r/>
    </w:p>
    <w:p>
      <w:pPr>
        <w:ind w:left="160" w:firstLine="643"/>
        <w:spacing w:line="366" w:lineRule="exact"/>
        <w:rPr>
          <w:rFonts w:hint="eastAsia"/>
          <w:b/>
          <w:sz w:val="32"/>
        </w:rPr>
        <w:outlineLvl w:val="0"/>
      </w:pPr>
      <w:r>
        <w:rPr>
          <w:rFonts w:hint="eastAsia"/>
          <w:b/>
          <w:sz w:val="32"/>
        </w:rPr>
        <w:t xml:space="preserve">附件八、投标分项报价表</w:t>
      </w:r>
      <w:r/>
    </w:p>
    <w:p>
      <w:pPr>
        <w:pStyle w:val="1062"/>
        <w:rPr>
          <w:rFonts w:hint="eastAsia"/>
        </w:rPr>
      </w:pPr>
      <w:r>
        <w:rPr>
          <w:rFonts w:hint="eastAsia"/>
        </w:rPr>
      </w:r>
      <w:r/>
    </w:p>
    <w:p>
      <w:pPr>
        <w:rPr>
          <w:rFonts w:hint="eastAsia"/>
          <w:sz w:val="24"/>
          <w:szCs w:val="24"/>
        </w:rPr>
      </w:pPr>
      <w:r>
        <w:rPr>
          <w:rFonts w:hint="eastAsia"/>
          <w:sz w:val="24"/>
          <w:szCs w:val="24"/>
        </w:rPr>
      </w:r>
      <w:r/>
    </w:p>
    <w:p>
      <w:pPr>
        <w:jc w:val="center"/>
        <w:rPr>
          <w:rFonts w:hint="eastAsia"/>
          <w:sz w:val="24"/>
          <w:szCs w:val="24"/>
        </w:rPr>
      </w:pPr>
      <w:r>
        <w:rPr>
          <w:rFonts w:hint="eastAsia"/>
          <w:b/>
          <w:sz w:val="32"/>
        </w:rPr>
        <w:t xml:space="preserve">（</w:t>
      </w:r>
      <w:r>
        <w:rPr>
          <w:rFonts w:hint="eastAsia"/>
          <w:b/>
          <w:sz w:val="32"/>
          <w:lang w:val="en-US"/>
        </w:rPr>
        <w:t xml:space="preserve">如有，格式自拟</w:t>
      </w:r>
      <w:r>
        <w:rPr>
          <w:rFonts w:hint="eastAsia"/>
          <w:b/>
          <w:sz w:val="32"/>
        </w:rPr>
        <w:t xml:space="preserve">）</w:t>
      </w:r>
      <w:r/>
    </w:p>
    <w:p>
      <w:pPr>
        <w:rPr>
          <w:rFonts w:hint="eastAsia"/>
          <w:b/>
          <w:sz w:val="32"/>
        </w:rPr>
      </w:pPr>
      <w:r>
        <w:rPr>
          <w:b/>
          <w:sz w:val="32"/>
        </w:rPr>
        <w:br w:type="page" w:clear="all"/>
      </w:r>
      <w:r/>
    </w:p>
    <w:p>
      <w:pPr>
        <w:ind w:left="160" w:firstLine="643"/>
        <w:spacing w:line="366" w:lineRule="exact"/>
        <w:rPr>
          <w:rFonts w:hint="eastAsia"/>
          <w:b/>
          <w:sz w:val="32"/>
        </w:rPr>
        <w:outlineLvl w:val="0"/>
      </w:pPr>
      <w:r>
        <w:rPr>
          <w:b/>
          <w:sz w:val="32"/>
        </w:rPr>
        <w:t xml:space="preserve">附件</w:t>
      </w:r>
      <w:r>
        <w:rPr>
          <w:rFonts w:hint="eastAsia"/>
          <w:b/>
          <w:sz w:val="32"/>
        </w:rPr>
        <w:t xml:space="preserve">九</w:t>
      </w:r>
      <w:r>
        <w:rPr>
          <w:b/>
          <w:sz w:val="32"/>
        </w:rPr>
        <w:t xml:space="preserve">、</w:t>
      </w:r>
      <w:bookmarkEnd w:id="53"/>
      <w:r>
        <w:rPr>
          <w:rFonts w:hint="eastAsia"/>
          <w:b/>
          <w:sz w:val="32"/>
        </w:rPr>
        <w:t xml:space="preserve">参与本项目服务人员一览表</w:t>
      </w:r>
      <w:r/>
    </w:p>
    <w:p>
      <w:pPr>
        <w:ind w:left="420" w:firstLine="643"/>
        <w:jc w:val="center"/>
        <w:spacing w:line="360" w:lineRule="auto"/>
        <w:shd w:val="clear" w:color="auto" w:fill="ffffff"/>
        <w:widowControl/>
        <w:rPr>
          <w:rFonts w:hint="eastAsia"/>
          <w:b/>
          <w:sz w:val="32"/>
        </w:rPr>
      </w:pPr>
      <w:r>
        <w:rPr>
          <w:rFonts w:hint="eastAsia"/>
          <w:b/>
          <w:sz w:val="32"/>
        </w:rPr>
      </w:r>
      <w:r/>
    </w:p>
    <w:p>
      <w:pPr>
        <w:ind w:left="420" w:firstLine="643"/>
        <w:jc w:val="center"/>
        <w:spacing w:line="360" w:lineRule="auto"/>
        <w:shd w:val="clear" w:color="auto" w:fill="ffffff"/>
        <w:widowControl/>
        <w:rPr>
          <w:rFonts w:hint="eastAsia"/>
          <w:b/>
          <w:sz w:val="32"/>
        </w:rPr>
      </w:pPr>
      <w:r>
        <w:rPr>
          <w:rFonts w:hint="eastAsia"/>
          <w:b/>
          <w:sz w:val="32"/>
        </w:rPr>
        <w:t xml:space="preserve">参与本项目服务人员一览表</w:t>
      </w:r>
      <w:r/>
    </w:p>
    <w:p>
      <w:pPr>
        <w:ind w:firstLine="482"/>
        <w:jc w:val="center"/>
        <w:widowControl/>
        <w:rPr>
          <w:rFonts w:hint="eastAsia" w:cs="仿宋"/>
          <w:b/>
          <w:bCs/>
          <w:sz w:val="24"/>
          <w:szCs w:val="24"/>
        </w:rPr>
      </w:pPr>
      <w:r>
        <w:rPr>
          <w:rFonts w:hint="eastAsia" w:cs="仿宋"/>
          <w:b/>
          <w:bCs/>
          <w:sz w:val="24"/>
          <w:szCs w:val="24"/>
        </w:rPr>
      </w:r>
      <w:r/>
    </w:p>
    <w:p>
      <w:pPr>
        <w:ind w:firstLine="480"/>
        <w:widowControl/>
        <w:rPr>
          <w:rFonts w:hint="eastAsia" w:cs="仿宋"/>
          <w:sz w:val="24"/>
          <w:szCs w:val="24"/>
        </w:rPr>
      </w:pPr>
      <w:r>
        <w:rPr>
          <w:rFonts w:hint="eastAsia" w:cs="仿宋"/>
          <w:sz w:val="24"/>
          <w:szCs w:val="24"/>
        </w:rPr>
        <w:t xml:space="preserve">项目名称：</w:t>
      </w:r>
      <w:r>
        <w:rPr>
          <w:rFonts w:hint="eastAsia" w:cs="仿宋"/>
          <w:sz w:val="24"/>
          <w:szCs w:val="24"/>
          <w:lang w:val="en-US"/>
        </w:rPr>
        <w:t xml:space="preserve">                            </w:t>
      </w:r>
      <w:r>
        <w:rPr>
          <w:rFonts w:hint="eastAsia" w:cs="仿宋"/>
          <w:sz w:val="24"/>
          <w:szCs w:val="24"/>
        </w:rPr>
        <w:t xml:space="preserve">项目编号：</w:t>
      </w:r>
      <w:r/>
    </w:p>
    <w:tbl>
      <w:tblPr>
        <w:tblW w:w="9920" w:type="dxa"/>
        <w:jc w:val="center"/>
        <w:tblLayout w:type="fixed"/>
        <w:tblLook w:val="04A0" w:firstRow="1" w:lastRow="0" w:firstColumn="1" w:lastColumn="0" w:noHBand="0" w:noVBand="1"/>
      </w:tblPr>
      <w:tblGrid>
        <w:gridCol w:w="534"/>
        <w:gridCol w:w="896"/>
        <w:gridCol w:w="663"/>
        <w:gridCol w:w="709"/>
        <w:gridCol w:w="1134"/>
        <w:gridCol w:w="931"/>
        <w:gridCol w:w="1020"/>
        <w:gridCol w:w="994"/>
        <w:gridCol w:w="882"/>
        <w:gridCol w:w="850"/>
        <w:gridCol w:w="851"/>
        <w:gridCol w:w="456"/>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cs="仿宋"/>
                <w:b/>
                <w:bCs/>
                <w:sz w:val="24"/>
                <w:szCs w:val="24"/>
              </w:rPr>
            </w:pPr>
            <w:r>
              <w:rPr>
                <w:rFonts w:hint="eastAsia" w:cs="仿宋"/>
                <w:b/>
                <w:bCs/>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cs="仿宋"/>
                <w:b/>
                <w:bCs/>
                <w:sz w:val="24"/>
                <w:szCs w:val="24"/>
              </w:rPr>
            </w:pPr>
            <w:r>
              <w:rPr>
                <w:rFonts w:hint="eastAsia" w:cs="仿宋"/>
                <w:b/>
                <w:bCs/>
                <w:sz w:val="24"/>
                <w:szCs w:val="24"/>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cs="仿宋"/>
                <w:b/>
                <w:bCs/>
                <w:sz w:val="24"/>
                <w:szCs w:val="24"/>
              </w:rPr>
            </w:pPr>
            <w:r>
              <w:rPr>
                <w:rFonts w:hint="eastAsia" w:cs="仿宋"/>
                <w:b/>
                <w:bCs/>
                <w:sz w:val="24"/>
                <w:szCs w:val="24"/>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仿宋"/>
                <w:b/>
                <w:bCs/>
                <w:sz w:val="24"/>
                <w:szCs w:val="24"/>
              </w:rPr>
            </w:pPr>
            <w:r>
              <w:rPr>
                <w:rFonts w:hint="eastAsia" w:cs="仿宋"/>
                <w:b/>
                <w:bCs/>
                <w:sz w:val="24"/>
                <w:szCs w:val="24"/>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cs="仿宋"/>
                <w:b/>
                <w:bCs/>
                <w:sz w:val="24"/>
                <w:szCs w:val="24"/>
              </w:rPr>
            </w:pPr>
            <w:r>
              <w:rPr>
                <w:rFonts w:hint="eastAsia" w:cs="仿宋"/>
                <w:b/>
                <w:bCs/>
                <w:sz w:val="24"/>
                <w:szCs w:val="24"/>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cs="仿宋"/>
                <w:b/>
                <w:bCs/>
                <w:sz w:val="24"/>
                <w:szCs w:val="24"/>
              </w:rPr>
            </w:pPr>
            <w:r>
              <w:rPr>
                <w:rFonts w:hint="eastAsia" w:cs="仿宋"/>
                <w:b/>
                <w:bCs/>
                <w:sz w:val="24"/>
                <w:szCs w:val="24"/>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cs="仿宋"/>
                <w:b/>
                <w:bCs/>
                <w:sz w:val="24"/>
                <w:szCs w:val="24"/>
              </w:rPr>
            </w:pPr>
            <w:r>
              <w:rPr>
                <w:rFonts w:hint="eastAsia" w:cs="仿宋"/>
                <w:b/>
                <w:bCs/>
                <w:sz w:val="24"/>
                <w:szCs w:val="24"/>
              </w:rPr>
              <w:t xml:space="preserve">执业</w:t>
            </w:r>
            <w:r/>
          </w:p>
          <w:p>
            <w:pPr>
              <w:jc w:val="center"/>
              <w:widowControl/>
              <w:rPr>
                <w:rFonts w:hint="eastAsia" w:cs="仿宋"/>
                <w:b/>
                <w:bCs/>
                <w:sz w:val="24"/>
                <w:szCs w:val="24"/>
              </w:rPr>
            </w:pPr>
            <w:r>
              <w:rPr>
                <w:rFonts w:hint="eastAsia" w:cs="仿宋"/>
                <w:b/>
                <w:bCs/>
                <w:sz w:val="24"/>
                <w:szCs w:val="24"/>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cs="仿宋"/>
                <w:b/>
                <w:bCs/>
                <w:sz w:val="24"/>
                <w:szCs w:val="24"/>
              </w:rPr>
            </w:pPr>
            <w:r>
              <w:rPr>
                <w:rFonts w:hint="eastAsia" w:cs="仿宋"/>
                <w:b/>
                <w:bCs/>
                <w:sz w:val="24"/>
                <w:szCs w:val="24"/>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cs="仿宋"/>
                <w:b/>
                <w:bCs/>
                <w:sz w:val="24"/>
                <w:szCs w:val="24"/>
              </w:rPr>
            </w:pPr>
            <w:r>
              <w:rPr>
                <w:rFonts w:hint="eastAsia" w:cs="仿宋"/>
                <w:b/>
                <w:bCs/>
                <w:sz w:val="24"/>
                <w:szCs w:val="24"/>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cs="仿宋"/>
                <w:b/>
                <w:bCs/>
                <w:sz w:val="24"/>
                <w:szCs w:val="24"/>
              </w:rPr>
            </w:pPr>
            <w:r>
              <w:rPr>
                <w:rFonts w:hint="eastAsia" w:cs="仿宋"/>
                <w:b/>
                <w:bCs/>
                <w:sz w:val="24"/>
                <w:szCs w:val="24"/>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cs="仿宋"/>
                <w:b/>
                <w:bCs/>
                <w:sz w:val="24"/>
                <w:szCs w:val="24"/>
              </w:rPr>
            </w:pPr>
            <w:r>
              <w:rPr>
                <w:rFonts w:hint="eastAsia" w:cs="仿宋"/>
                <w:b/>
                <w:bCs/>
                <w:sz w:val="24"/>
                <w:szCs w:val="24"/>
              </w:rPr>
              <w:t xml:space="preserve">是否提供社保</w:t>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jc w:val="center"/>
              <w:widowControl/>
              <w:rPr>
                <w:rFonts w:hint="eastAsia" w:cs="仿宋"/>
                <w:b/>
                <w:bCs/>
                <w:sz w:val="24"/>
                <w:szCs w:val="24"/>
              </w:rPr>
            </w:pPr>
            <w:r>
              <w:rPr>
                <w:rFonts w:hint="eastAsia" w:cs="仿宋"/>
                <w:b/>
                <w:bCs/>
                <w:sz w:val="24"/>
                <w:szCs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cs="仿宋"/>
                <w:sz w:val="24"/>
                <w:szCs w:val="24"/>
              </w:rPr>
            </w:pPr>
            <w:r>
              <w:rPr>
                <w:rFonts w:hint="eastAsia" w:cs="仿宋"/>
                <w:sz w:val="24"/>
                <w:szCs w:val="24"/>
              </w:rPr>
              <w:t xml:space="preserve">1</w:t>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hint="eastAsia" w:cs="仿宋"/>
                <w:sz w:val="24"/>
                <w:szCs w:val="24"/>
              </w:rPr>
            </w:pPr>
            <w:r>
              <w:rPr>
                <w:rFonts w:hint="eastAsia" w:cs="仿宋"/>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cs="仿宋"/>
                <w:sz w:val="24"/>
                <w:szCs w:val="24"/>
              </w:rPr>
            </w:pPr>
            <w:r>
              <w:rPr>
                <w:rFonts w:hint="eastAsia" w:cs="仿宋"/>
                <w:sz w:val="24"/>
                <w:szCs w:val="24"/>
              </w:rPr>
              <w:t xml:space="preserve">2</w:t>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hint="eastAsia" w:cs="仿宋"/>
                <w:sz w:val="24"/>
                <w:szCs w:val="24"/>
              </w:rPr>
            </w:pPr>
            <w:r>
              <w:rPr>
                <w:rFonts w:hint="eastAsia" w:cs="仿宋"/>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cs="仿宋"/>
                <w:sz w:val="24"/>
                <w:szCs w:val="24"/>
              </w:rPr>
            </w:pPr>
            <w:r>
              <w:rPr>
                <w:rFonts w:hint="eastAsia" w:cs="仿宋"/>
                <w:sz w:val="24"/>
                <w:szCs w:val="24"/>
              </w:rPr>
              <w:t xml:space="preserve">3</w:t>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hint="eastAsia" w:cs="仿宋"/>
                <w:sz w:val="24"/>
                <w:szCs w:val="24"/>
              </w:rPr>
            </w:pPr>
            <w:r>
              <w:rPr>
                <w:rFonts w:hint="eastAsia" w:cs="仿宋"/>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hint="eastAsia" w:cs="仿宋"/>
                <w:sz w:val="24"/>
                <w:szCs w:val="24"/>
              </w:rPr>
            </w:pPr>
            <w:r>
              <w:rPr>
                <w:rFonts w:hint="eastAsia" w:cs="仿宋"/>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hint="eastAsia" w:cs="仿宋"/>
                <w:sz w:val="24"/>
                <w:szCs w:val="24"/>
              </w:rPr>
            </w:pPr>
            <w:r>
              <w:rPr>
                <w:rFonts w:hint="eastAsia" w:cs="仿宋"/>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hint="eastAsia" w:cs="仿宋"/>
                <w:sz w:val="24"/>
                <w:szCs w:val="24"/>
              </w:rPr>
            </w:pPr>
            <w:r>
              <w:rPr>
                <w:rFonts w:hint="eastAsia" w:cs="仿宋"/>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hint="eastAsia" w:cs="仿宋"/>
                <w:sz w:val="24"/>
                <w:szCs w:val="24"/>
              </w:rPr>
            </w:pPr>
            <w:r>
              <w:rPr>
                <w:rFonts w:hint="eastAsia" w:cs="仿宋"/>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cs="仿宋"/>
                <w:sz w:val="24"/>
                <w:szCs w:val="24"/>
              </w:rPr>
            </w:pPr>
            <w:r>
              <w:rPr>
                <w:rFonts w:hint="eastAsia" w:cs="仿宋"/>
                <w:sz w:val="24"/>
                <w:szCs w:val="24"/>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hint="eastAsia" w:cs="仿宋"/>
                <w:sz w:val="24"/>
                <w:szCs w:val="24"/>
              </w:rPr>
            </w:pPr>
            <w:r>
              <w:rPr>
                <w:rFonts w:hint="eastAsia" w:cs="仿宋"/>
                <w:sz w:val="24"/>
                <w:szCs w:val="24"/>
              </w:rPr>
            </w:r>
            <w:r/>
          </w:p>
        </w:tc>
      </w:tr>
    </w:tbl>
    <w:p>
      <w:pPr>
        <w:ind w:firstLine="440"/>
        <w:spacing w:line="209" w:lineRule="exact"/>
        <w:rPr>
          <w:rFonts w:hint="eastAsia"/>
        </w:rPr>
      </w:pPr>
      <w:r>
        <w:rPr>
          <w:rFonts w:hint="eastAsia"/>
        </w:rPr>
      </w:r>
      <w:r/>
    </w:p>
    <w:p>
      <w:pPr>
        <w:ind w:firstLine="420"/>
        <w:spacing w:line="2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0" allowOverlap="1">
                <wp:simplePos x="0" y="0"/>
                <wp:positionH relativeFrom="column">
                  <wp:posOffset>5542280</wp:posOffset>
                </wp:positionH>
                <wp:positionV relativeFrom="paragraph">
                  <wp:posOffset>80645</wp:posOffset>
                </wp:positionV>
                <wp:extent cx="12065" cy="12700"/>
                <wp:effectExtent l="4445" t="4445" r="8890" b="8255"/>
                <wp:wrapNone/>
                <wp:docPr id="43" name="文本框 6"/>
                <wp:cNvGraphicFramePr/>
                <a:graphic xmlns:a="http://schemas.openxmlformats.org/drawingml/2006/main">
                  <a:graphicData uri="http://schemas.microsoft.com/office/word/2010/wordprocessingShape">
                    <wps:wsp>
                      <wps:cNvPr id="0" name=""/>
                      <wps:cNvSpPr txBox="1"/>
                      <wps:spPr bwMode="auto">
                        <a:xfrm>
                          <a:off x="0" y="0"/>
                          <a:ext cx="12065" cy="12700"/>
                        </a:xfrm>
                        <a:prstGeom prst="rect">
                          <a:avLst/>
                        </a:prstGeom>
                        <a:solidFill>
                          <a:srgbClr val="000000"/>
                        </a:solidFill>
                        <a:ln w="1778">
                          <a:solidFill>
                            <a:srgbClr val="000000"/>
                          </a:solidFill>
                        </a:ln>
                        <a:effectLst/>
                      </wps:spPr>
                      <wps:txbx>
                        <w:txbxContent>
                          <w:p>
                            <w:pPr>
                              <w:rPr>
                                <w:rFonts w:hint="eastAsia"/>
                              </w:rPr>
                            </w:pPr>
                            <w:r>
                              <w:rPr>
                                <w:rFonts w:hint="eastAsia"/>
                              </w:rPr>
                            </w:r>
                            <w:r/>
                          </w:p>
                          <w:p>
                            <w:pPr>
                              <w:rPr>
                                <w:rFonts w:hint="eastAsia"/>
                              </w:rPr>
                            </w:pPr>
                            <w:r>
                              <w:rPr>
                                <w:rFonts w:hint="eastAsia"/>
                              </w:rPr>
                            </w:r>
                            <w:r/>
                          </w:p>
                          <w:p>
                            <w:pPr>
                              <w:rPr>
                                <w:rFonts w:hint="eastAsia"/>
                              </w:rPr>
                            </w:pPr>
                            <w:r>
                              <w:rPr>
                                <w:rFonts w:hint="eastAsia"/>
                              </w:rPr>
                            </w:r>
                            <w:r/>
                          </w:p>
                        </w:txbxContent>
                      </wps:txbx>
                      <wps:bodyPr wrap="square" anchor="t" anchorCtr="0" upright="1"/>
                    </wps:wsp>
                  </a:graphicData>
                </a:graphic>
              </wp:anchor>
            </w:drawing>
          </mc:Choice>
          <mc:Fallback>
            <w:pict>
              <v:shape id="shape 42" o:spid="_x0000_s42" o:spt="202" type="#_x0000_t202" style="position:absolute;z-index:-251666432;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text-anchor:top;visibility:visible;" fillcolor="#000000" strokecolor="#000000" strokeweight="0.14pt">
                <v:textbox inset="0,0,0,0">
                  <w:txbxContent>
                    <w:p>
                      <w:pPr>
                        <w:rPr>
                          <w:rFonts w:hint="eastAsia"/>
                        </w:rPr>
                      </w:pPr>
                      <w:r>
                        <w:rPr>
                          <w:rFonts w:hint="eastAsia"/>
                        </w:rPr>
                      </w:r>
                      <w:r/>
                    </w:p>
                    <w:p>
                      <w:pPr>
                        <w:rPr>
                          <w:rFonts w:hint="eastAsia"/>
                        </w:rPr>
                      </w:pPr>
                      <w:r>
                        <w:rPr>
                          <w:rFonts w:hint="eastAsia"/>
                        </w:rPr>
                      </w:r>
                      <w:r/>
                    </w:p>
                    <w:p>
                      <w:pPr>
                        <w:rPr>
                          <w:rFonts w:hint="eastAsia"/>
                        </w:rPr>
                      </w:pPr>
                      <w:r>
                        <w:rPr>
                          <w:rFonts w:hint="eastAsia"/>
                        </w:rPr>
                      </w:r>
                      <w:r/>
                    </w:p>
                  </w:txbxContent>
                </v:textbox>
              </v:shape>
            </w:pict>
          </mc:Fallback>
        </mc:AlternateContent>
      </w:r>
      <w:r/>
    </w:p>
    <w:p>
      <w:pPr>
        <w:ind w:firstLine="480"/>
        <w:spacing w:line="360" w:lineRule="auto"/>
        <w:rPr>
          <w:rFonts w:hint="eastAsia"/>
          <w:sz w:val="24"/>
          <w:szCs w:val="24"/>
        </w:rPr>
      </w:pPr>
      <w:r>
        <w:rPr>
          <w:rFonts w:hint="eastAsia"/>
          <w:sz w:val="24"/>
          <w:szCs w:val="24"/>
        </w:rPr>
        <w:t xml:space="preserve">说明：如果行数不够，请自行增加。在备注中注明常规时间服务人员及备选成员。业绩应当是常规时间服务人员业绩。</w:t>
      </w:r>
      <w:r/>
    </w:p>
    <w:p>
      <w:pPr>
        <w:ind w:left="160" w:firstLine="480"/>
        <w:spacing w:line="360" w:lineRule="auto"/>
        <w:rPr>
          <w:rFonts w:hint="eastAsia"/>
          <w:szCs w:val="24"/>
        </w:rPr>
      </w:pPr>
      <w:r>
        <w:rPr>
          <w:rFonts w:hint="eastAsia"/>
          <w:szCs w:val="24"/>
        </w:rPr>
      </w:r>
      <w:r/>
    </w:p>
    <w:p>
      <w:pPr>
        <w:ind w:left="160" w:firstLine="480"/>
        <w:spacing w:line="360" w:lineRule="auto"/>
        <w:rPr>
          <w:rFonts w:hint="eastAsia" w:cs="仿宋"/>
          <w:sz w:val="24"/>
          <w:szCs w:val="24"/>
          <w:u w:val="single"/>
        </w:rPr>
      </w:pPr>
      <w:r>
        <w:rPr>
          <w:rFonts w:hint="eastAsia" w:cs="仿宋"/>
          <w:sz w:val="24"/>
          <w:szCs w:val="24"/>
        </w:rPr>
        <w:t xml:space="preserve">投标单位（盖章）：</w:t>
      </w:r>
      <w:r/>
    </w:p>
    <w:p>
      <w:pPr>
        <w:ind w:left="160" w:firstLine="480"/>
        <w:spacing w:line="360" w:lineRule="auto"/>
        <w:rPr>
          <w:rFonts w:hint="eastAsia" w:cs="仿宋"/>
          <w:sz w:val="24"/>
          <w:szCs w:val="24"/>
        </w:rPr>
      </w:pPr>
      <w:r>
        <w:rPr>
          <w:rFonts w:hint="eastAsia" w:cs="仿宋"/>
          <w:sz w:val="24"/>
          <w:szCs w:val="24"/>
        </w:rPr>
        <w:t xml:space="preserve">授权代表（签字）：</w:t>
      </w:r>
      <w:r/>
    </w:p>
    <w:p>
      <w:pPr>
        <w:ind w:left="160" w:firstLine="480"/>
        <w:spacing w:line="360" w:lineRule="auto"/>
        <w:rPr>
          <w:rFonts w:hint="eastAsia" w:cs="仿宋"/>
          <w:sz w:val="24"/>
          <w:szCs w:val="24"/>
          <w:u w:val="single"/>
        </w:rPr>
      </w:pPr>
      <w:r>
        <w:rPr>
          <w:rFonts w:hint="eastAsia" w:cs="仿宋"/>
          <w:sz w:val="24"/>
          <w:szCs w:val="24"/>
        </w:rPr>
        <w:t xml:space="preserve">年  月  日</w:t>
      </w:r>
      <w:r/>
    </w:p>
    <w:p>
      <w:pPr>
        <w:ind w:firstLine="440"/>
        <w:spacing w:line="200" w:lineRule="exact"/>
        <w:rPr>
          <w:rFonts w:hint="eastAsia"/>
        </w:rPr>
      </w:pPr>
      <w:r>
        <w:rPr>
          <w:rFonts w:hint="eastAsia"/>
        </w:rPr>
      </w:r>
      <w:r/>
    </w:p>
    <w:p>
      <w:pPr>
        <w:rPr>
          <w:rFonts w:hint="eastAsia"/>
          <w:b/>
          <w:sz w:val="32"/>
        </w:rPr>
      </w:pPr>
      <w:r>
        <w:rPr>
          <w:rFonts w:hint="eastAsia"/>
          <w:b/>
          <w:sz w:val="32"/>
        </w:rPr>
        <w:br w:type="page" w:clear="all"/>
      </w:r>
      <w:r/>
    </w:p>
    <w:p>
      <w:pPr>
        <w:ind w:left="160" w:firstLine="643"/>
        <w:spacing w:line="366" w:lineRule="exact"/>
        <w:rPr>
          <w:rFonts w:hint="eastAsia"/>
          <w:b/>
          <w:sz w:val="32"/>
        </w:rPr>
        <w:outlineLvl w:val="0"/>
      </w:pPr>
      <w:r>
        <w:rPr>
          <w:rFonts w:hint="eastAsia"/>
          <w:b/>
          <w:sz w:val="32"/>
        </w:rPr>
        <w:t xml:space="preserve">附件十</w:t>
      </w:r>
      <w:r>
        <w:rPr>
          <w:b/>
          <w:sz w:val="32"/>
        </w:rPr>
        <w:t xml:space="preserve">、业绩</w:t>
      </w:r>
      <w:r/>
    </w:p>
    <w:p>
      <w:pPr>
        <w:jc w:val="center"/>
        <w:rPr>
          <w:rFonts w:hint="eastAsia"/>
        </w:rPr>
      </w:pPr>
      <w:r>
        <w:t xml:space="preserve">（可结合评标办法自拟）</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134"/>
        <w:gridCol w:w="1701"/>
        <w:gridCol w:w="993"/>
        <w:gridCol w:w="993"/>
        <w:gridCol w:w="1275"/>
        <w:gridCol w:w="1135"/>
        <w:gridCol w:w="1417"/>
      </w:tblGrid>
      <w:tr>
        <w:trPr>
          <w:trHeight w:val="20"/>
        </w:trPr>
        <w:tc>
          <w:tcPr>
            <w:tcW w:w="675" w:type="dxa"/>
            <w:vAlign w:val="center"/>
            <w:textDirection w:val="lrTb"/>
            <w:noWrap w:val="false"/>
          </w:tcPr>
          <w:p>
            <w:pPr>
              <w:jc w:val="center"/>
              <w:spacing w:before="100" w:beforeAutospacing="1" w:line="240" w:lineRule="exact"/>
              <w:rPr>
                <w:rFonts w:hint="eastAsia"/>
                <w:szCs w:val="21"/>
              </w:rPr>
            </w:pPr>
            <w:r>
              <w:rPr>
                <w:rFonts w:hint="eastAsia"/>
                <w:szCs w:val="21"/>
              </w:rPr>
              <w:t xml:space="preserve">序号</w:t>
            </w:r>
            <w:r/>
          </w:p>
        </w:tc>
        <w:tc>
          <w:tcPr>
            <w:tcW w:w="1134" w:type="dxa"/>
            <w:vAlign w:val="center"/>
            <w:textDirection w:val="lrTb"/>
            <w:noWrap w:val="false"/>
          </w:tcPr>
          <w:p>
            <w:pPr>
              <w:jc w:val="center"/>
              <w:spacing w:before="100" w:beforeAutospacing="1" w:line="240" w:lineRule="exact"/>
              <w:rPr>
                <w:rFonts w:hint="eastAsia"/>
                <w:szCs w:val="21"/>
              </w:rPr>
            </w:pPr>
            <w:r>
              <w:rPr>
                <w:rFonts w:hint="eastAsia"/>
                <w:szCs w:val="21"/>
              </w:rPr>
              <w:t xml:space="preserve">姓名</w:t>
            </w:r>
            <w:r/>
          </w:p>
        </w:tc>
        <w:tc>
          <w:tcPr>
            <w:tcW w:w="1701" w:type="dxa"/>
            <w:vAlign w:val="center"/>
            <w:textDirection w:val="lrTb"/>
            <w:noWrap w:val="false"/>
          </w:tcPr>
          <w:p>
            <w:pPr>
              <w:jc w:val="center"/>
              <w:spacing w:before="100" w:beforeAutospacing="1" w:line="240" w:lineRule="exact"/>
              <w:rPr>
                <w:rFonts w:hint="eastAsia"/>
                <w:szCs w:val="21"/>
              </w:rPr>
            </w:pPr>
            <w:r>
              <w:rPr>
                <w:rFonts w:hint="eastAsia"/>
                <w:szCs w:val="21"/>
              </w:rPr>
              <w:t xml:space="preserve">本项目拟任岗位</w:t>
            </w:r>
            <w:r/>
          </w:p>
        </w:tc>
        <w:tc>
          <w:tcPr>
            <w:tcW w:w="993" w:type="dxa"/>
            <w:textDirection w:val="lrTb"/>
            <w:noWrap w:val="false"/>
          </w:tcPr>
          <w:p>
            <w:pPr>
              <w:jc w:val="center"/>
              <w:spacing w:before="100" w:beforeAutospacing="1" w:line="240" w:lineRule="exact"/>
              <w:rPr>
                <w:rFonts w:hint="eastAsia"/>
                <w:szCs w:val="21"/>
              </w:rPr>
            </w:pPr>
            <w:r>
              <w:rPr>
                <w:rFonts w:hint="eastAsia"/>
                <w:szCs w:val="21"/>
              </w:rPr>
              <w:t xml:space="preserve">项目名称</w:t>
            </w:r>
            <w:r/>
          </w:p>
        </w:tc>
        <w:tc>
          <w:tcPr>
            <w:tcW w:w="993" w:type="dxa"/>
            <w:vAlign w:val="center"/>
            <w:textDirection w:val="lrTb"/>
            <w:noWrap w:val="false"/>
          </w:tcPr>
          <w:p>
            <w:pPr>
              <w:jc w:val="center"/>
              <w:spacing w:before="100" w:beforeAutospacing="1" w:line="240" w:lineRule="exact"/>
              <w:rPr>
                <w:rFonts w:hint="eastAsia"/>
                <w:szCs w:val="21"/>
              </w:rPr>
            </w:pPr>
            <w:r>
              <w:rPr>
                <w:rFonts w:hint="eastAsia"/>
                <w:szCs w:val="21"/>
              </w:rPr>
              <w:t xml:space="preserve">合同签订日期</w:t>
            </w:r>
            <w:r/>
          </w:p>
        </w:tc>
        <w:tc>
          <w:tcPr>
            <w:tcW w:w="1275" w:type="dxa"/>
            <w:vAlign w:val="center"/>
            <w:textDirection w:val="lrTb"/>
            <w:noWrap w:val="false"/>
          </w:tcPr>
          <w:p>
            <w:pPr>
              <w:spacing w:before="100" w:beforeAutospacing="1" w:line="240" w:lineRule="exact"/>
              <w:rPr>
                <w:rFonts w:hint="eastAsia"/>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hint="eastAsia"/>
                <w:szCs w:val="21"/>
              </w:rPr>
            </w:pPr>
            <w:r>
              <w:rPr>
                <w:szCs w:val="21"/>
              </w:rPr>
              <w:t xml:space="preserve">合同金额（</w:t>
            </w:r>
            <w:r>
              <w:rPr>
                <w:rFonts w:hint="eastAsia"/>
                <w:szCs w:val="21"/>
              </w:rPr>
              <w:t xml:space="preserve">万</w:t>
            </w:r>
            <w:r>
              <w:rPr>
                <w:szCs w:val="21"/>
              </w:rPr>
              <w:t xml:space="preserve">元）</w:t>
            </w:r>
            <w:r/>
          </w:p>
        </w:tc>
        <w:tc>
          <w:tcPr>
            <w:tcW w:w="1417" w:type="dxa"/>
            <w:vAlign w:val="center"/>
            <w:textDirection w:val="lrTb"/>
            <w:noWrap w:val="false"/>
          </w:tcPr>
          <w:p>
            <w:pPr>
              <w:spacing w:before="100" w:beforeAutospacing="1" w:line="240" w:lineRule="exact"/>
              <w:rPr>
                <w:rFonts w:hint="eastAsia"/>
                <w:szCs w:val="21"/>
              </w:rPr>
            </w:pPr>
            <w:r>
              <w:rPr>
                <w:rFonts w:hint="eastAsia"/>
                <w:szCs w:val="21"/>
              </w:rPr>
              <w:t xml:space="preserve">资金来源</w:t>
            </w:r>
            <w:r/>
          </w:p>
        </w:tc>
      </w:tr>
      <w:tr>
        <w:trPr>
          <w:trHeight w:val="20"/>
        </w:trPr>
        <w:tc>
          <w:tcPr>
            <w:tcW w:w="675" w:type="dxa"/>
            <w:vAlign w:val="center"/>
            <w:textDirection w:val="lrTb"/>
            <w:noWrap w:val="false"/>
          </w:tcPr>
          <w:p>
            <w:pPr>
              <w:jc w:val="center"/>
              <w:spacing w:before="100" w:beforeAutospacing="1" w:line="240" w:lineRule="exact"/>
              <w:rPr>
                <w:rFonts w:hint="eastAsia"/>
                <w:szCs w:val="21"/>
              </w:rPr>
            </w:pPr>
            <w:r>
              <w:rPr>
                <w:rFonts w:hint="eastAsia"/>
                <w:szCs w:val="21"/>
              </w:rPr>
              <w:t xml:space="preserve">1</w:t>
            </w:r>
            <w:r/>
          </w:p>
        </w:tc>
        <w:tc>
          <w:tcPr>
            <w:tcW w:w="1134" w:type="dxa"/>
            <w:vAlign w:val="center"/>
            <w:textDirection w:val="lrTb"/>
            <w:noWrap w:val="false"/>
          </w:tcPr>
          <w:p>
            <w:pPr>
              <w:jc w:val="center"/>
              <w:spacing w:line="240" w:lineRule="exact"/>
              <w:rPr>
                <w:rFonts w:hint="eastAsia"/>
                <w:sz w:val="24"/>
                <w:szCs w:val="24"/>
              </w:rPr>
            </w:pPr>
            <w:r>
              <w:rPr>
                <w:rFonts w:hint="eastAsia"/>
                <w:sz w:val="24"/>
                <w:szCs w:val="24"/>
              </w:rPr>
            </w:r>
            <w:r/>
          </w:p>
        </w:tc>
        <w:tc>
          <w:tcPr>
            <w:tcW w:w="1701" w:type="dxa"/>
            <w:vAlign w:val="center"/>
            <w:textDirection w:val="lrTb"/>
            <w:noWrap w:val="false"/>
          </w:tcPr>
          <w:p>
            <w:pPr>
              <w:jc w:val="center"/>
              <w:spacing w:before="100" w:beforeAutospacing="1" w:line="240" w:lineRule="exact"/>
              <w:rPr>
                <w:rFonts w:hint="eastAsia"/>
                <w:szCs w:val="21"/>
              </w:rPr>
            </w:pPr>
            <w:r>
              <w:rPr>
                <w:rFonts w:hint="eastAsia"/>
                <w:szCs w:val="21"/>
              </w:rPr>
            </w:r>
            <w:r/>
          </w:p>
        </w:tc>
        <w:tc>
          <w:tcPr>
            <w:tcW w:w="993" w:type="dxa"/>
            <w:textDirection w:val="lrTb"/>
            <w:noWrap w:val="false"/>
          </w:tcPr>
          <w:p>
            <w:pPr>
              <w:jc w:val="center"/>
              <w:spacing w:line="240" w:lineRule="exact"/>
              <w:rPr>
                <w:rFonts w:hint="eastAsia"/>
                <w:sz w:val="24"/>
                <w:szCs w:val="24"/>
              </w:rPr>
            </w:pPr>
            <w:r>
              <w:rPr>
                <w:rFonts w:hint="eastAsia"/>
                <w:sz w:val="24"/>
                <w:szCs w:val="24"/>
              </w:rPr>
            </w:r>
            <w:r/>
          </w:p>
        </w:tc>
        <w:tc>
          <w:tcPr>
            <w:tcW w:w="993" w:type="dxa"/>
            <w:vAlign w:val="center"/>
            <w:textDirection w:val="lrTb"/>
            <w:noWrap w:val="false"/>
          </w:tcPr>
          <w:p>
            <w:pPr>
              <w:jc w:val="center"/>
              <w:spacing w:line="240" w:lineRule="exact"/>
              <w:rPr>
                <w:rFonts w:hint="eastAsia"/>
                <w:sz w:val="24"/>
                <w:szCs w:val="24"/>
              </w:rPr>
            </w:pPr>
            <w:r>
              <w:rPr>
                <w:rFonts w:hint="eastAsia"/>
                <w:sz w:val="24"/>
                <w:szCs w:val="24"/>
              </w:rPr>
            </w:r>
            <w:r/>
          </w:p>
        </w:tc>
        <w:tc>
          <w:tcPr>
            <w:tcW w:w="1275" w:type="dxa"/>
            <w:vAlign w:val="center"/>
            <w:textDirection w:val="lrTb"/>
            <w:noWrap w:val="false"/>
          </w:tcPr>
          <w:p>
            <w:pPr>
              <w:jc w:val="center"/>
              <w:spacing w:before="100" w:beforeAutospacing="1" w:line="240" w:lineRule="exact"/>
              <w:rPr>
                <w:rFonts w:hint="eastAsia"/>
                <w:sz w:val="24"/>
                <w:szCs w:val="24"/>
              </w:rPr>
            </w:pPr>
            <w:r>
              <w:rPr>
                <w:rFonts w:hint="eastAsia"/>
                <w:sz w:val="24"/>
                <w:szCs w:val="24"/>
              </w:rPr>
            </w:r>
            <w:r/>
          </w:p>
        </w:tc>
        <w:tc>
          <w:tcPr>
            <w:tcW w:w="1135" w:type="dxa"/>
            <w:vAlign w:val="center"/>
            <w:textDirection w:val="lrTb"/>
            <w:noWrap w:val="false"/>
          </w:tcPr>
          <w:p>
            <w:pPr>
              <w:spacing w:line="240" w:lineRule="exact"/>
              <w:rPr>
                <w:rFonts w:hint="eastAsia"/>
                <w:sz w:val="24"/>
                <w:szCs w:val="24"/>
              </w:rPr>
            </w:pPr>
            <w:r>
              <w:rPr>
                <w:rFonts w:hint="eastAsia"/>
                <w:sz w:val="24"/>
                <w:szCs w:val="24"/>
              </w:rPr>
            </w:r>
            <w:r/>
          </w:p>
        </w:tc>
        <w:tc>
          <w:tcPr>
            <w:tcW w:w="1417" w:type="dxa"/>
            <w:textDirection w:val="lrTb"/>
            <w:noWrap w:val="false"/>
          </w:tcPr>
          <w:p>
            <w:pPr>
              <w:spacing w:line="240" w:lineRule="exact"/>
              <w:rPr>
                <w:rFonts w:hint="eastAsia"/>
                <w:sz w:val="24"/>
                <w:szCs w:val="24"/>
              </w:rPr>
            </w:pPr>
            <w:r>
              <w:rPr>
                <w:rFonts w:hint="eastAsia"/>
                <w:sz w:val="24"/>
                <w:szCs w:val="24"/>
              </w:rPr>
            </w:r>
            <w:r/>
          </w:p>
        </w:tc>
      </w:tr>
      <w:tr>
        <w:trPr>
          <w:trHeight w:val="20"/>
        </w:trPr>
        <w:tc>
          <w:tcPr>
            <w:tcW w:w="675" w:type="dxa"/>
            <w:vAlign w:val="center"/>
            <w:textDirection w:val="lrTb"/>
            <w:noWrap w:val="false"/>
          </w:tcPr>
          <w:p>
            <w:pPr>
              <w:jc w:val="center"/>
              <w:spacing w:before="100" w:beforeAutospacing="1" w:line="240" w:lineRule="exact"/>
              <w:rPr>
                <w:rFonts w:hint="eastAsia"/>
                <w:szCs w:val="21"/>
              </w:rPr>
            </w:pPr>
            <w:r>
              <w:rPr>
                <w:rFonts w:hint="eastAsia"/>
                <w:szCs w:val="21"/>
              </w:rPr>
              <w:t xml:space="preserve">2</w:t>
            </w:r>
            <w:r/>
          </w:p>
        </w:tc>
        <w:tc>
          <w:tcPr>
            <w:tcW w:w="1134" w:type="dxa"/>
            <w:vAlign w:val="center"/>
            <w:textDirection w:val="lrTb"/>
            <w:noWrap w:val="false"/>
          </w:tcPr>
          <w:p>
            <w:pPr>
              <w:jc w:val="center"/>
              <w:spacing w:line="240" w:lineRule="exact"/>
              <w:rPr>
                <w:rFonts w:hint="eastAsia"/>
                <w:sz w:val="24"/>
                <w:szCs w:val="24"/>
              </w:rPr>
            </w:pPr>
            <w:r>
              <w:rPr>
                <w:rFonts w:hint="eastAsia"/>
                <w:sz w:val="24"/>
                <w:szCs w:val="24"/>
              </w:rPr>
            </w:r>
            <w:r/>
          </w:p>
        </w:tc>
        <w:tc>
          <w:tcPr>
            <w:tcW w:w="1701" w:type="dxa"/>
            <w:vAlign w:val="center"/>
            <w:textDirection w:val="lrTb"/>
            <w:noWrap w:val="false"/>
          </w:tcPr>
          <w:p>
            <w:pPr>
              <w:jc w:val="center"/>
              <w:spacing w:line="240" w:lineRule="exact"/>
              <w:rPr>
                <w:rFonts w:hint="eastAsia"/>
                <w:sz w:val="24"/>
                <w:szCs w:val="24"/>
              </w:rPr>
            </w:pPr>
            <w:r>
              <w:rPr>
                <w:rFonts w:hint="eastAsia"/>
                <w:sz w:val="24"/>
                <w:szCs w:val="24"/>
              </w:rPr>
            </w:r>
            <w:r/>
          </w:p>
        </w:tc>
        <w:tc>
          <w:tcPr>
            <w:tcW w:w="993" w:type="dxa"/>
            <w:textDirection w:val="lrTb"/>
            <w:noWrap w:val="false"/>
          </w:tcPr>
          <w:p>
            <w:pPr>
              <w:jc w:val="center"/>
              <w:spacing w:line="240" w:lineRule="exact"/>
              <w:rPr>
                <w:rFonts w:hint="eastAsia"/>
                <w:sz w:val="24"/>
                <w:szCs w:val="24"/>
              </w:rPr>
            </w:pPr>
            <w:r>
              <w:rPr>
                <w:rFonts w:hint="eastAsia"/>
                <w:sz w:val="24"/>
                <w:szCs w:val="24"/>
              </w:rPr>
            </w:r>
            <w:r/>
          </w:p>
        </w:tc>
        <w:tc>
          <w:tcPr>
            <w:tcW w:w="993" w:type="dxa"/>
            <w:vAlign w:val="center"/>
            <w:textDirection w:val="lrTb"/>
            <w:noWrap w:val="false"/>
          </w:tcPr>
          <w:p>
            <w:pPr>
              <w:jc w:val="center"/>
              <w:spacing w:line="240" w:lineRule="exact"/>
              <w:rPr>
                <w:rFonts w:hint="eastAsia"/>
                <w:sz w:val="24"/>
                <w:szCs w:val="24"/>
              </w:rPr>
            </w:pPr>
            <w:r>
              <w:rPr>
                <w:rFonts w:hint="eastAsia"/>
                <w:sz w:val="24"/>
                <w:szCs w:val="24"/>
              </w:rPr>
            </w:r>
            <w:r/>
          </w:p>
        </w:tc>
        <w:tc>
          <w:tcPr>
            <w:tcW w:w="1275" w:type="dxa"/>
            <w:vAlign w:val="center"/>
            <w:textDirection w:val="lrTb"/>
            <w:noWrap w:val="false"/>
          </w:tcPr>
          <w:p>
            <w:pPr>
              <w:jc w:val="center"/>
              <w:spacing w:line="240" w:lineRule="exact"/>
              <w:rPr>
                <w:rFonts w:hint="eastAsia"/>
                <w:sz w:val="24"/>
                <w:szCs w:val="24"/>
              </w:rPr>
            </w:pPr>
            <w:r>
              <w:rPr>
                <w:rFonts w:hint="eastAsia"/>
                <w:sz w:val="24"/>
                <w:szCs w:val="24"/>
              </w:rPr>
            </w:r>
            <w:r/>
          </w:p>
        </w:tc>
        <w:tc>
          <w:tcPr>
            <w:tcW w:w="1135" w:type="dxa"/>
            <w:vAlign w:val="center"/>
            <w:textDirection w:val="lrTb"/>
            <w:noWrap w:val="false"/>
          </w:tcPr>
          <w:p>
            <w:pPr>
              <w:jc w:val="center"/>
              <w:spacing w:line="240" w:lineRule="exact"/>
              <w:rPr>
                <w:rFonts w:hint="eastAsia"/>
                <w:sz w:val="24"/>
                <w:szCs w:val="24"/>
              </w:rPr>
            </w:pPr>
            <w:r>
              <w:rPr>
                <w:rFonts w:hint="eastAsia"/>
                <w:sz w:val="24"/>
                <w:szCs w:val="24"/>
              </w:rPr>
            </w:r>
            <w:r/>
          </w:p>
        </w:tc>
        <w:tc>
          <w:tcPr>
            <w:tcW w:w="1417" w:type="dxa"/>
            <w:textDirection w:val="lrTb"/>
            <w:noWrap w:val="false"/>
          </w:tcPr>
          <w:p>
            <w:pPr>
              <w:jc w:val="center"/>
              <w:spacing w:line="240" w:lineRule="exact"/>
              <w:rPr>
                <w:rFonts w:hint="eastAsia"/>
                <w:sz w:val="24"/>
                <w:szCs w:val="24"/>
              </w:rPr>
            </w:pPr>
            <w:r>
              <w:rPr>
                <w:rFonts w:hint="eastAsia"/>
                <w:sz w:val="24"/>
                <w:szCs w:val="24"/>
              </w:rPr>
            </w:r>
            <w:r/>
          </w:p>
        </w:tc>
      </w:tr>
      <w:tr>
        <w:trPr>
          <w:trHeight w:val="20"/>
        </w:trPr>
        <w:tc>
          <w:tcPr>
            <w:tcW w:w="675" w:type="dxa"/>
            <w:vAlign w:val="center"/>
            <w:textDirection w:val="lrTb"/>
            <w:noWrap w:val="false"/>
          </w:tcPr>
          <w:p>
            <w:pPr>
              <w:jc w:val="center"/>
              <w:spacing w:before="100" w:beforeAutospacing="1" w:line="240" w:lineRule="exact"/>
              <w:rPr>
                <w:rFonts w:hint="eastAsia"/>
                <w:szCs w:val="21"/>
              </w:rPr>
            </w:pPr>
            <w:r>
              <w:rPr>
                <w:rFonts w:hint="eastAsia"/>
                <w:szCs w:val="21"/>
              </w:rPr>
              <w:t xml:space="preserve">…</w:t>
            </w:r>
            <w:r/>
          </w:p>
        </w:tc>
        <w:tc>
          <w:tcPr>
            <w:tcW w:w="1134" w:type="dxa"/>
            <w:vAlign w:val="center"/>
            <w:textDirection w:val="lrTb"/>
            <w:noWrap w:val="false"/>
          </w:tcPr>
          <w:p>
            <w:pPr>
              <w:jc w:val="center"/>
              <w:spacing w:line="240" w:lineRule="exact"/>
              <w:rPr>
                <w:rFonts w:hint="eastAsia"/>
                <w:sz w:val="24"/>
                <w:szCs w:val="24"/>
              </w:rPr>
            </w:pPr>
            <w:r>
              <w:rPr>
                <w:rFonts w:hint="eastAsia"/>
                <w:sz w:val="24"/>
                <w:szCs w:val="24"/>
              </w:rPr>
            </w:r>
            <w:r/>
          </w:p>
        </w:tc>
        <w:tc>
          <w:tcPr>
            <w:tcW w:w="1701" w:type="dxa"/>
            <w:vAlign w:val="center"/>
            <w:textDirection w:val="lrTb"/>
            <w:noWrap w:val="false"/>
          </w:tcPr>
          <w:p>
            <w:pPr>
              <w:jc w:val="center"/>
              <w:spacing w:line="240" w:lineRule="exact"/>
              <w:rPr>
                <w:rFonts w:hint="eastAsia"/>
                <w:sz w:val="24"/>
                <w:szCs w:val="24"/>
              </w:rPr>
            </w:pPr>
            <w:r>
              <w:rPr>
                <w:rFonts w:hint="eastAsia"/>
                <w:sz w:val="24"/>
                <w:szCs w:val="24"/>
              </w:rPr>
            </w:r>
            <w:r/>
          </w:p>
        </w:tc>
        <w:tc>
          <w:tcPr>
            <w:tcW w:w="993" w:type="dxa"/>
            <w:textDirection w:val="lrTb"/>
            <w:noWrap w:val="false"/>
          </w:tcPr>
          <w:p>
            <w:pPr>
              <w:jc w:val="center"/>
              <w:spacing w:line="240" w:lineRule="exact"/>
              <w:rPr>
                <w:rFonts w:hint="eastAsia"/>
                <w:sz w:val="24"/>
                <w:szCs w:val="24"/>
              </w:rPr>
            </w:pPr>
            <w:r>
              <w:rPr>
                <w:rFonts w:hint="eastAsia"/>
                <w:sz w:val="24"/>
                <w:szCs w:val="24"/>
              </w:rPr>
            </w:r>
            <w:r/>
          </w:p>
        </w:tc>
        <w:tc>
          <w:tcPr>
            <w:tcW w:w="993" w:type="dxa"/>
            <w:vAlign w:val="center"/>
            <w:textDirection w:val="lrTb"/>
            <w:noWrap w:val="false"/>
          </w:tcPr>
          <w:p>
            <w:pPr>
              <w:jc w:val="center"/>
              <w:spacing w:line="240" w:lineRule="exact"/>
              <w:rPr>
                <w:rFonts w:hint="eastAsia"/>
                <w:sz w:val="24"/>
                <w:szCs w:val="24"/>
              </w:rPr>
            </w:pPr>
            <w:r>
              <w:rPr>
                <w:rFonts w:hint="eastAsia"/>
                <w:sz w:val="24"/>
                <w:szCs w:val="24"/>
              </w:rPr>
            </w:r>
            <w:r/>
          </w:p>
        </w:tc>
        <w:tc>
          <w:tcPr>
            <w:tcW w:w="1275" w:type="dxa"/>
            <w:vAlign w:val="center"/>
            <w:textDirection w:val="lrTb"/>
            <w:noWrap w:val="false"/>
          </w:tcPr>
          <w:p>
            <w:pPr>
              <w:jc w:val="center"/>
              <w:spacing w:line="240" w:lineRule="exact"/>
              <w:rPr>
                <w:rFonts w:hint="eastAsia"/>
                <w:sz w:val="24"/>
                <w:szCs w:val="24"/>
              </w:rPr>
            </w:pPr>
            <w:r>
              <w:rPr>
                <w:rFonts w:hint="eastAsia"/>
                <w:sz w:val="24"/>
                <w:szCs w:val="24"/>
              </w:rPr>
            </w:r>
            <w:r/>
          </w:p>
        </w:tc>
        <w:tc>
          <w:tcPr>
            <w:tcW w:w="1135" w:type="dxa"/>
            <w:vAlign w:val="center"/>
            <w:textDirection w:val="lrTb"/>
            <w:noWrap w:val="false"/>
          </w:tcPr>
          <w:p>
            <w:pPr>
              <w:jc w:val="center"/>
              <w:spacing w:line="240" w:lineRule="exact"/>
              <w:rPr>
                <w:rFonts w:hint="eastAsia"/>
                <w:sz w:val="24"/>
                <w:szCs w:val="24"/>
              </w:rPr>
            </w:pPr>
            <w:r>
              <w:rPr>
                <w:rFonts w:hint="eastAsia"/>
                <w:sz w:val="24"/>
                <w:szCs w:val="24"/>
              </w:rPr>
            </w:r>
            <w:r/>
          </w:p>
        </w:tc>
        <w:tc>
          <w:tcPr>
            <w:tcW w:w="1417" w:type="dxa"/>
            <w:textDirection w:val="lrTb"/>
            <w:noWrap w:val="false"/>
          </w:tcPr>
          <w:p>
            <w:pPr>
              <w:jc w:val="center"/>
              <w:spacing w:line="240" w:lineRule="exact"/>
              <w:rPr>
                <w:rFonts w:hint="eastAsia"/>
                <w:sz w:val="24"/>
                <w:szCs w:val="24"/>
              </w:rPr>
            </w:pPr>
            <w:r>
              <w:rPr>
                <w:rFonts w:hint="eastAsia"/>
                <w:sz w:val="24"/>
                <w:szCs w:val="24"/>
              </w:rPr>
            </w:r>
            <w:r/>
          </w:p>
        </w:tc>
      </w:tr>
    </w:tbl>
    <w:p>
      <w:pPr>
        <w:jc w:val="center"/>
        <w:rPr>
          <w:rFonts w:hint="eastAsia"/>
        </w:rPr>
      </w:pPr>
      <w:r>
        <w:rPr>
          <w:rFonts w:hint="eastAsia"/>
        </w:rPr>
      </w:r>
      <w:r/>
    </w:p>
    <w:p>
      <w:pPr>
        <w:ind w:firstLine="480"/>
        <w:rPr>
          <w:rFonts w:hint="eastAsia"/>
          <w:b/>
          <w:sz w:val="24"/>
          <w:szCs w:val="24"/>
        </w:rPr>
      </w:pPr>
      <w:r>
        <w:rPr>
          <w:rFonts w:hint="eastAsia"/>
          <w:sz w:val="24"/>
          <w:szCs w:val="24"/>
        </w:rPr>
        <w:t xml:space="preserve">注：业绩应当是常规时间服务人员业绩。</w:t>
      </w:r>
      <w:r/>
    </w:p>
    <w:p>
      <w:pPr>
        <w:ind w:firstLine="480"/>
        <w:rPr>
          <w:rFonts w:hint="eastAsia" w:cs="Microsoft JhengHei"/>
          <w:b/>
          <w:bCs/>
          <w:sz w:val="32"/>
          <w:szCs w:val="21"/>
        </w:rPr>
      </w:pPr>
      <w:r>
        <w:rPr>
          <w:rFonts w:hint="eastAsia" w:cs="Microsoft JhengHei"/>
          <w:b/>
          <w:bCs/>
          <w:sz w:val="32"/>
          <w:szCs w:val="21"/>
        </w:rPr>
      </w:r>
      <w:r/>
    </w:p>
    <w:p>
      <w:pPr>
        <w:ind w:firstLine="480"/>
        <w:rPr>
          <w:rFonts w:hint="eastAsia"/>
          <w:b/>
          <w:sz w:val="24"/>
          <w:szCs w:val="24"/>
        </w:rPr>
      </w:pPr>
      <w:r>
        <w:rPr>
          <w:rFonts w:hint="eastAsia"/>
          <w:b/>
          <w:sz w:val="24"/>
          <w:szCs w:val="24"/>
        </w:rPr>
      </w:r>
      <w:r/>
    </w:p>
    <w:p>
      <w:pPr>
        <w:ind w:left="160" w:firstLine="643"/>
        <w:spacing w:line="366" w:lineRule="exact"/>
        <w:rPr>
          <w:rFonts w:hint="eastAsia"/>
          <w:b/>
          <w:sz w:val="32"/>
        </w:rPr>
        <w:outlineLvl w:val="0"/>
      </w:pPr>
      <w:r>
        <w:rPr>
          <w:rFonts w:hint="eastAsia" w:cs="Microsoft JhengHei"/>
          <w:b/>
          <w:bCs/>
          <w:sz w:val="32"/>
          <w:szCs w:val="21"/>
        </w:rPr>
        <w:br w:type="page" w:clear="all"/>
      </w:r>
      <w:r>
        <w:rPr>
          <w:rFonts w:cs="Microsoft JhengHei"/>
          <w:b/>
          <w:bCs/>
          <w:sz w:val="32"/>
          <w:szCs w:val="21"/>
        </w:rPr>
        <w:t xml:space="preserve">附件</w:t>
      </w:r>
      <w:r>
        <w:rPr>
          <w:rFonts w:hint="eastAsia" w:cs="Microsoft JhengHei"/>
          <w:b/>
          <w:bCs/>
          <w:sz w:val="32"/>
          <w:szCs w:val="21"/>
        </w:rPr>
        <w:t xml:space="preserve">十一</w:t>
      </w:r>
      <w:r>
        <w:rPr>
          <w:rFonts w:cs="Microsoft JhengHei"/>
          <w:b/>
          <w:bCs/>
          <w:sz w:val="32"/>
          <w:szCs w:val="21"/>
        </w:rPr>
        <w:t xml:space="preserve">、</w:t>
      </w:r>
      <w:r>
        <w:rPr>
          <w:rFonts w:hint="eastAsia"/>
          <w:b/>
          <w:sz w:val="32"/>
        </w:rPr>
        <w:t xml:space="preserve">服务</w:t>
      </w:r>
      <w:r>
        <w:rPr>
          <w:rFonts w:hint="eastAsia" w:cs="Microsoft JhengHei"/>
          <w:b/>
          <w:bCs/>
          <w:sz w:val="32"/>
          <w:szCs w:val="21"/>
        </w:rPr>
        <w:t xml:space="preserve">方案</w:t>
      </w:r>
      <w:r/>
    </w:p>
    <w:p>
      <w:pPr>
        <w:ind w:firstLine="641"/>
        <w:jc w:val="center"/>
        <w:widowControl/>
        <w:rPr>
          <w:rFonts w:hint="eastAsia" w:cs="Microsoft JhengHei"/>
          <w:b/>
          <w:bCs/>
          <w:sz w:val="32"/>
          <w:szCs w:val="21"/>
        </w:rPr>
      </w:pPr>
      <w:r>
        <w:rPr>
          <w:rFonts w:hint="eastAsia" w:cs="Microsoft JhengHei"/>
          <w:b/>
          <w:bCs/>
          <w:sz w:val="32"/>
          <w:szCs w:val="21"/>
        </w:rPr>
      </w:r>
      <w:r/>
    </w:p>
    <w:p>
      <w:pPr>
        <w:ind w:firstLine="641"/>
        <w:jc w:val="center"/>
        <w:widowControl/>
        <w:rPr>
          <w:rFonts w:hint="eastAsia" w:cs="Microsoft JhengHei"/>
          <w:b/>
          <w:bCs/>
          <w:sz w:val="32"/>
          <w:szCs w:val="21"/>
        </w:rPr>
      </w:pPr>
      <w:r>
        <w:rPr>
          <w:rFonts w:cs="Microsoft JhengHei"/>
          <w:b/>
          <w:bCs/>
          <w:sz w:val="32"/>
          <w:szCs w:val="21"/>
        </w:rPr>
        <w:t xml:space="preserve">（项目名称）</w:t>
      </w:r>
      <w:r>
        <w:rPr>
          <w:rFonts w:hint="eastAsia" w:cs="Microsoft JhengHei"/>
          <w:b/>
          <w:bCs/>
          <w:sz w:val="32"/>
          <w:szCs w:val="21"/>
        </w:rPr>
        <w:t xml:space="preserve">服务方案</w:t>
      </w:r>
      <w:r/>
    </w:p>
    <w:p>
      <w:pPr>
        <w:ind w:firstLine="641"/>
        <w:jc w:val="center"/>
        <w:widowControl/>
        <w:rPr>
          <w:rFonts w:hint="eastAsia" w:cs="Microsoft JhengHei"/>
          <w:b/>
          <w:bCs/>
          <w:sz w:val="32"/>
          <w:szCs w:val="21"/>
        </w:rPr>
      </w:pPr>
      <w:r>
        <w:rPr>
          <w:rFonts w:hint="eastAsia" w:cs="Microsoft JhengHei"/>
          <w:b/>
          <w:bCs/>
          <w:sz w:val="32"/>
          <w:szCs w:val="21"/>
        </w:rPr>
        <w:t xml:space="preserve">（请投标人根据招标文件中相关要求自行编制）</w:t>
      </w:r>
      <w:bookmarkEnd w:id="51"/>
      <w:r/>
      <w:r/>
    </w:p>
    <w:p>
      <w:pPr>
        <w:ind w:firstLine="641"/>
        <w:jc w:val="center"/>
        <w:widowControl/>
        <w:rPr>
          <w:rFonts w:hint="eastAsia" w:cs="Microsoft JhengHei"/>
          <w:b/>
          <w:bCs/>
          <w:sz w:val="32"/>
          <w:szCs w:val="21"/>
        </w:rPr>
      </w:pPr>
      <w:r>
        <w:rPr>
          <w:rFonts w:hint="eastAsia" w:cs="Microsoft JhengHei"/>
          <w:b/>
          <w:bCs/>
          <w:sz w:val="32"/>
          <w:szCs w:val="21"/>
        </w:rPr>
      </w:r>
      <w:r/>
    </w:p>
    <w:p>
      <w:pPr>
        <w:ind w:firstLine="440"/>
        <w:rPr>
          <w:rFonts w:hint="eastAsia"/>
        </w:rPr>
        <w:sectPr>
          <w:footerReference w:type="default" r:id="rId15"/>
          <w:footnotePr/>
          <w:endnotePr/>
          <w:type w:val="nextPage"/>
          <w:pgSz w:w="11911" w:h="16840" w:orient="portrait"/>
          <w:pgMar w:top="1417" w:right="1134" w:bottom="1134" w:left="1134" w:header="0" w:footer="1123" w:gutter="0"/>
          <w:cols w:num="1" w:sep="0" w:space="1701" w:equalWidth="1"/>
          <w:docGrid w:linePitch="360"/>
        </w:sectPr>
      </w:pPr>
      <w:r/>
      <w:bookmarkStart w:id="55" w:name="_Toc31149"/>
      <w:r/>
      <w:bookmarkEnd w:id="55"/>
      <w:r/>
      <w:r/>
    </w:p>
    <w:p>
      <w:pPr>
        <w:ind w:firstLine="643"/>
        <w:widowControl/>
        <w:rPr>
          <w:rFonts w:hint="eastAsia"/>
          <w:b/>
          <w:sz w:val="32"/>
        </w:rPr>
        <w:outlineLvl w:val="0"/>
      </w:pPr>
      <w:r/>
      <w:bookmarkStart w:id="56" w:name="page49"/>
      <w:r/>
      <w:bookmarkStart w:id="57" w:name="_Toc27856"/>
      <w:r/>
      <w:bookmarkEnd w:id="56"/>
      <w:r>
        <w:rPr>
          <w:rFonts w:cs="Microsoft JhengHei"/>
          <w:b/>
          <w:bCs/>
          <w:sz w:val="32"/>
          <w:szCs w:val="21"/>
        </w:rPr>
        <w:t xml:space="preserve">附件</w:t>
      </w:r>
      <w:r>
        <w:rPr>
          <w:rFonts w:hint="eastAsia" w:cs="Microsoft JhengHei"/>
          <w:b/>
          <w:bCs/>
          <w:sz w:val="32"/>
          <w:szCs w:val="21"/>
        </w:rPr>
        <w:t xml:space="preserve">十二</w:t>
      </w:r>
      <w:r>
        <w:rPr>
          <w:rFonts w:cs="Microsoft JhengHei"/>
          <w:b/>
          <w:bCs/>
          <w:sz w:val="32"/>
          <w:szCs w:val="21"/>
        </w:rPr>
        <w:t xml:space="preserve">、企业声明函格式</w:t>
      </w:r>
      <w:bookmarkEnd w:id="57"/>
      <w:r/>
      <w:r/>
    </w:p>
    <w:p>
      <w:pPr>
        <w:ind w:firstLine="440"/>
        <w:spacing w:line="200" w:lineRule="exact"/>
        <w:rPr>
          <w:rFonts w:hint="eastAsia"/>
        </w:rPr>
      </w:pPr>
      <w:r>
        <w:rPr>
          <w:rFonts w:hint="eastAsia"/>
        </w:rPr>
      </w:r>
      <w:r/>
    </w:p>
    <w:p>
      <w:pPr>
        <w:ind w:firstLine="482"/>
        <w:jc w:val="center"/>
        <w:spacing w:line="360" w:lineRule="auto"/>
        <w:rPr>
          <w:rFonts w:hint="eastAsia" w:cs="仿宋"/>
          <w:b/>
          <w:bCs/>
          <w:sz w:val="32"/>
          <w:szCs w:val="32"/>
        </w:rPr>
      </w:pPr>
      <w:r/>
      <w:bookmarkStart w:id="58" w:name="bookmark34"/>
      <w:r/>
      <w:bookmarkStart w:id="59" w:name="bookmark33"/>
      <w:r/>
      <w:bookmarkStart w:id="60" w:name="bookmark32"/>
      <w:r>
        <w:rPr>
          <w:rFonts w:hint="eastAsia" w:cs="仿宋"/>
          <w:b/>
          <w:bCs/>
          <w:sz w:val="32"/>
          <w:szCs w:val="32"/>
        </w:rPr>
        <w:t xml:space="preserve">中小企业声明函（服务）</w:t>
      </w:r>
      <w:bookmarkEnd w:id="58"/>
      <w:r/>
      <w:bookmarkEnd w:id="59"/>
      <w:r/>
      <w:bookmarkEnd w:id="60"/>
      <w:r/>
      <w:r/>
    </w:p>
    <w:p>
      <w:pPr>
        <w:ind w:left="160" w:right="466" w:firstLine="480"/>
        <w:spacing w:line="382" w:lineRule="exact"/>
        <w:rPr>
          <w:rFonts w:hint="eastAsia"/>
          <w:sz w:val="24"/>
          <w:szCs w:val="24"/>
        </w:rPr>
      </w:pPr>
      <w:r>
        <w:rPr>
          <w:rFonts w:hint="eastAsia"/>
          <w:sz w:val="24"/>
          <w:szCs w:val="24"/>
        </w:rPr>
        <w:t xml:space="preserve">本公司（联合体）郑重声明，根据《政府采购促进中小企业发展管理办法》（财库﹝</w:t>
      </w:r>
      <w:r>
        <w:rPr>
          <w:sz w:val="24"/>
          <w:szCs w:val="24"/>
        </w:rPr>
        <w:t xml:space="preserve">2020</w:t>
      </w:r>
      <w:r>
        <w:rPr>
          <w:rFonts w:hint="eastAsia"/>
          <w:sz w:val="24"/>
          <w:szCs w:val="24"/>
        </w:rPr>
        <w:t xml:space="preserve">﹞</w:t>
      </w:r>
      <w:r>
        <w:rPr>
          <w:sz w:val="24"/>
          <w:szCs w:val="24"/>
        </w:rPr>
        <w:t xml:space="preserve">46 </w:t>
      </w:r>
      <w:r>
        <w:rPr>
          <w:rFonts w:hint="eastAsia"/>
          <w:sz w:val="24"/>
          <w:szCs w:val="24"/>
        </w:rPr>
        <w:t xml:space="preserve">号）的规定，本公司（联合体）参加</w:t>
      </w:r>
      <w:r>
        <w:rPr>
          <w:rFonts w:hint="eastAsia"/>
          <w:sz w:val="24"/>
          <w:szCs w:val="24"/>
          <w:u w:val="single"/>
        </w:rPr>
        <w:t xml:space="preserve">（单位名称）</w:t>
      </w:r>
      <w:r>
        <w:rPr>
          <w:rFonts w:hint="eastAsia"/>
          <w:sz w:val="24"/>
          <w:szCs w:val="24"/>
        </w:rPr>
        <w:t xml:space="preserve">的</w:t>
      </w:r>
      <w:r>
        <w:rPr>
          <w:rFonts w:hint="eastAsia"/>
          <w:sz w:val="24"/>
          <w:szCs w:val="24"/>
          <w:u w:val="single"/>
        </w:rPr>
        <w:t xml:space="preserve">（项目名称）</w:t>
      </w:r>
      <w:r>
        <w:rPr>
          <w:rFonts w:hint="eastAsia"/>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hint="eastAsia"/>
          <w:sz w:val="24"/>
          <w:szCs w:val="24"/>
        </w:rPr>
      </w:pPr>
      <w:r>
        <w:rPr>
          <w:sz w:val="24"/>
          <w:szCs w:val="24"/>
        </w:rPr>
        <w:t xml:space="preserve">1. </w:t>
      </w:r>
      <w:r>
        <w:rPr>
          <w:rFonts w:hint="eastAsia"/>
          <w:sz w:val="24"/>
          <w:szCs w:val="24"/>
          <w:u w:val="single"/>
        </w:rPr>
        <w:t xml:space="preserve">（标的名称）</w:t>
      </w:r>
      <w:r>
        <w:rPr>
          <w:rFonts w:hint="eastAsia"/>
          <w:sz w:val="24"/>
          <w:szCs w:val="24"/>
        </w:rPr>
        <w:t xml:space="preserve">，属于</w:t>
      </w:r>
      <w:r>
        <w:rPr>
          <w:rFonts w:hint="eastAsia"/>
          <w:sz w:val="24"/>
          <w:szCs w:val="24"/>
          <w:u w:val="single"/>
        </w:rPr>
        <w:t xml:space="preserve">（招标文件中明确的所属行业）</w:t>
      </w:r>
      <w:r>
        <w:rPr>
          <w:rFonts w:hint="eastAsia"/>
          <w:sz w:val="24"/>
          <w:szCs w:val="24"/>
        </w:rPr>
        <w:t xml:space="preserve">；</w:t>
      </w:r>
      <w:r>
        <w:rPr>
          <w:sz w:val="24"/>
          <w:szCs w:val="24"/>
        </w:rPr>
        <w:t xml:space="preserve"> </w:t>
      </w:r>
      <w:r>
        <w:rPr>
          <w:rFonts w:hint="eastAsia"/>
          <w:sz w:val="24"/>
          <w:szCs w:val="24"/>
        </w:rPr>
        <w:t xml:space="preserve">承建（承接）企业为</w:t>
      </w:r>
      <w:r>
        <w:rPr>
          <w:rFonts w:hint="eastAsia"/>
          <w:sz w:val="24"/>
          <w:szCs w:val="24"/>
          <w:u w:val="single"/>
        </w:rPr>
        <w:t xml:space="preserve">（企业名称）</w:t>
      </w:r>
      <w:r>
        <w:rPr>
          <w:rFonts w:hint="eastAsia"/>
          <w:sz w:val="24"/>
          <w:szCs w:val="24"/>
        </w:rPr>
        <w:t xml:space="preserve">，从业人员</w:t>
      </w:r>
      <w:r>
        <w:rPr>
          <w:sz w:val="24"/>
          <w:szCs w:val="24"/>
          <w:u w:val="single"/>
        </w:rPr>
        <w:t xml:space="preserve"> </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万元【1】，属于</w:t>
      </w:r>
      <w:r>
        <w:rPr>
          <w:rFonts w:hint="eastAsia"/>
          <w:sz w:val="24"/>
          <w:szCs w:val="24"/>
          <w:u w:val="single"/>
        </w:rPr>
        <w:t xml:space="preserve">（中型企业、</w:t>
      </w:r>
      <w:r>
        <w:rPr>
          <w:sz w:val="24"/>
          <w:szCs w:val="24"/>
          <w:u w:val="single"/>
        </w:rPr>
        <w:t xml:space="preserve"> </w:t>
      </w:r>
      <w:r>
        <w:rPr>
          <w:rFonts w:hint="eastAsia"/>
          <w:sz w:val="24"/>
          <w:szCs w:val="24"/>
          <w:u w:val="single"/>
        </w:rPr>
        <w:t xml:space="preserve">小型企业、微型企业）；</w:t>
      </w:r>
      <w:r/>
    </w:p>
    <w:p>
      <w:pPr>
        <w:ind w:left="160" w:right="466" w:firstLine="480"/>
        <w:spacing w:line="382" w:lineRule="exact"/>
        <w:rPr>
          <w:rFonts w:hint="eastAsia"/>
          <w:sz w:val="24"/>
          <w:szCs w:val="24"/>
        </w:rPr>
      </w:pPr>
      <w:r>
        <w:rPr>
          <w:sz w:val="24"/>
          <w:szCs w:val="24"/>
        </w:rPr>
        <w:t xml:space="preserve">2. </w:t>
      </w:r>
      <w:r>
        <w:rPr>
          <w:rFonts w:hint="eastAsia"/>
          <w:sz w:val="24"/>
          <w:szCs w:val="24"/>
          <w:u w:val="single"/>
        </w:rPr>
        <w:t xml:space="preserve">（标的名称）</w:t>
      </w:r>
      <w:r>
        <w:rPr>
          <w:rFonts w:hint="eastAsia"/>
          <w:sz w:val="24"/>
          <w:szCs w:val="24"/>
        </w:rPr>
        <w:t xml:space="preserve">，属于</w:t>
      </w:r>
      <w:r>
        <w:rPr>
          <w:rFonts w:hint="eastAsia"/>
          <w:sz w:val="24"/>
          <w:szCs w:val="24"/>
          <w:u w:val="single"/>
        </w:rPr>
        <w:t xml:space="preserve">（招标文件中明确的所属行业）</w:t>
      </w:r>
      <w:r>
        <w:rPr>
          <w:rFonts w:hint="eastAsia"/>
          <w:sz w:val="24"/>
          <w:szCs w:val="24"/>
        </w:rPr>
        <w:t xml:space="preserve">；</w:t>
      </w:r>
      <w:r>
        <w:rPr>
          <w:sz w:val="24"/>
          <w:szCs w:val="24"/>
        </w:rPr>
        <w:t xml:space="preserve"> </w:t>
      </w:r>
      <w:r>
        <w:rPr>
          <w:rFonts w:hint="eastAsia"/>
          <w:sz w:val="24"/>
          <w:szCs w:val="24"/>
        </w:rPr>
        <w:t xml:space="preserve">承建（承接）企业为</w:t>
      </w:r>
      <w:r>
        <w:rPr>
          <w:rFonts w:hint="eastAsia"/>
          <w:sz w:val="24"/>
          <w:szCs w:val="24"/>
          <w:u w:val="single"/>
        </w:rPr>
        <w:t xml:space="preserve">（企业名称）</w:t>
      </w:r>
      <w:r>
        <w:rPr>
          <w:rFonts w:hint="eastAsia"/>
          <w:sz w:val="24"/>
          <w:szCs w:val="24"/>
        </w:rPr>
        <w:t xml:space="preserve">，从业人员</w:t>
      </w:r>
      <w:r>
        <w:rPr>
          <w:sz w:val="24"/>
          <w:szCs w:val="24"/>
          <w:u w:val="single"/>
        </w:rPr>
        <w:t xml:space="preserve"> </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sz w:val="24"/>
          <w:szCs w:val="24"/>
          <w:u w:val="single"/>
        </w:rPr>
        <w:t xml:space="preserve"> </w:t>
      </w:r>
      <w:r>
        <w:rPr>
          <w:rFonts w:hint="eastAsia"/>
          <w:sz w:val="24"/>
          <w:szCs w:val="24"/>
        </w:rPr>
        <w:t xml:space="preserve">万元，资产总额为</w:t>
      </w:r>
      <w:r>
        <w:rPr>
          <w:sz w:val="24"/>
          <w:szCs w:val="24"/>
          <w:u w:val="single"/>
        </w:rPr>
        <w:t xml:space="preserve"> </w:t>
      </w:r>
      <w:r>
        <w:rPr>
          <w:rFonts w:hint="eastAsia"/>
          <w:sz w:val="24"/>
          <w:szCs w:val="24"/>
          <w:u w:val="single"/>
        </w:rPr>
        <w:t xml:space="preserve">       </w:t>
      </w:r>
      <w:r>
        <w:rPr>
          <w:rFonts w:hint="eastAsia"/>
          <w:sz w:val="24"/>
          <w:szCs w:val="24"/>
        </w:rPr>
        <w:t xml:space="preserve">万元，属于</w:t>
      </w:r>
      <w:r>
        <w:rPr>
          <w:rFonts w:hint="eastAsia"/>
          <w:sz w:val="24"/>
          <w:szCs w:val="24"/>
          <w:u w:val="single"/>
        </w:rPr>
        <w:t xml:space="preserve">（中型企业、</w:t>
      </w:r>
      <w:r>
        <w:rPr>
          <w:sz w:val="24"/>
          <w:szCs w:val="24"/>
          <w:u w:val="single"/>
        </w:rPr>
        <w:t xml:space="preserve"> </w:t>
      </w:r>
      <w:r>
        <w:rPr>
          <w:rFonts w:hint="eastAsia"/>
          <w:sz w:val="24"/>
          <w:szCs w:val="24"/>
          <w:u w:val="single"/>
        </w:rPr>
        <w:t xml:space="preserve">小型企业、微型企业）；</w:t>
      </w:r>
      <w:r/>
    </w:p>
    <w:p>
      <w:pPr>
        <w:ind w:left="160" w:right="466" w:firstLine="480"/>
        <w:spacing w:line="382" w:lineRule="exact"/>
        <w:rPr>
          <w:rFonts w:hint="eastAsia"/>
          <w:sz w:val="24"/>
          <w:szCs w:val="24"/>
        </w:rPr>
      </w:pPr>
      <w:r>
        <w:rPr>
          <w:rFonts w:hint="eastAsia"/>
          <w:sz w:val="24"/>
          <w:szCs w:val="24"/>
        </w:rPr>
        <w:t xml:space="preserve">……</w:t>
      </w:r>
      <w:r/>
    </w:p>
    <w:p>
      <w:pPr>
        <w:ind w:left="160" w:right="466" w:firstLine="480"/>
        <w:spacing w:line="382" w:lineRule="exact"/>
        <w:rPr>
          <w:rFonts w:hint="eastAsia"/>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hint="eastAsia"/>
          <w:sz w:val="24"/>
          <w:szCs w:val="24"/>
        </w:rPr>
      </w:pPr>
      <w:r>
        <w:rPr>
          <w:rFonts w:hint="eastAsia"/>
          <w:sz w:val="24"/>
          <w:szCs w:val="24"/>
        </w:rPr>
        <w:t xml:space="preserve">本企业对上述声明内容的真实性负责。如有虚假，将依法承担相应责任。</w:t>
      </w:r>
      <w:r/>
    </w:p>
    <w:p>
      <w:pPr>
        <w:ind w:firstLine="440"/>
        <w:spacing w:line="360" w:lineRule="auto"/>
        <w:widowControl/>
        <w:rPr>
          <w:rFonts w:hint="eastAsia" w:cs="仿宋"/>
        </w:rPr>
      </w:pPr>
      <w:r>
        <w:rPr>
          <w:rFonts w:hint="eastAsia" w:cs="仿宋"/>
        </w:rPr>
      </w:r>
      <w:r/>
    </w:p>
    <w:p>
      <w:pPr>
        <w:ind w:firstLine="480"/>
        <w:jc w:val="right"/>
        <w:spacing w:line="360" w:lineRule="auto"/>
        <w:widowControl/>
        <w:rPr>
          <w:rFonts w:hint="eastAsia" w:cs="仿宋"/>
          <w:sz w:val="24"/>
          <w:szCs w:val="24"/>
        </w:rPr>
      </w:pPr>
      <w:r>
        <w:rPr>
          <w:rFonts w:hint="eastAsia" w:cs="仿宋"/>
          <w:sz w:val="24"/>
          <w:szCs w:val="24"/>
        </w:rPr>
        <w:t xml:space="preserve">企业名称（盖章）：</w:t>
      </w:r>
      <w:r/>
    </w:p>
    <w:p>
      <w:pPr>
        <w:ind w:firstLine="480"/>
        <w:jc w:val="center"/>
        <w:spacing w:line="360" w:lineRule="auto"/>
        <w:widowControl/>
        <w:rPr>
          <w:rFonts w:hint="eastAsia" w:cs="仿宋"/>
          <w:sz w:val="24"/>
          <w:szCs w:val="24"/>
        </w:rPr>
      </w:pPr>
      <w:r>
        <w:rPr>
          <w:rFonts w:hint="eastAsia" w:cs="仿宋"/>
          <w:sz w:val="24"/>
          <w:szCs w:val="24"/>
          <w:lang w:val="en-US"/>
        </w:rPr>
        <w:t xml:space="preserve">                                             </w:t>
      </w:r>
      <w:r>
        <w:rPr>
          <w:rFonts w:hint="eastAsia" w:cs="仿宋"/>
          <w:sz w:val="24"/>
          <w:szCs w:val="24"/>
        </w:rPr>
        <w:t xml:space="preserve">日期：</w:t>
      </w:r>
      <w:r/>
    </w:p>
    <w:p>
      <w:pPr>
        <w:pStyle w:val="1068"/>
        <w:ind w:firstLine="482"/>
        <w:spacing w:line="360" w:lineRule="auto"/>
        <w:rPr>
          <w:rFonts w:hint="eastAsia" w:cs="仿宋"/>
          <w:b/>
          <w:bCs/>
          <w:sz w:val="24"/>
          <w:szCs w:val="24"/>
        </w:rPr>
      </w:pPr>
      <w:r>
        <w:rPr>
          <w:rFonts w:hint="eastAsia" w:cs="仿宋"/>
          <w:b/>
          <w:bCs/>
          <w:sz w:val="24"/>
          <w:szCs w:val="24"/>
        </w:rPr>
      </w:r>
      <w:r/>
    </w:p>
    <w:p>
      <w:pPr>
        <w:ind w:firstLine="482"/>
        <w:spacing w:line="360" w:lineRule="auto"/>
        <w:widowControl/>
        <w:rPr>
          <w:rFonts w:hint="eastAsia" w:cs="仿宋"/>
          <w:b/>
          <w:sz w:val="24"/>
          <w:szCs w:val="24"/>
        </w:rPr>
      </w:pPr>
      <w:r>
        <w:rPr>
          <w:rFonts w:hint="eastAsia" w:cs="仿宋"/>
          <w:b/>
          <w:sz w:val="24"/>
          <w:szCs w:val="24"/>
        </w:rPr>
        <w:t xml:space="preserve">备注</w:t>
      </w:r>
      <w:r>
        <w:rPr>
          <w:rFonts w:cs="仿宋"/>
          <w:b/>
          <w:sz w:val="24"/>
          <w:szCs w:val="24"/>
        </w:rPr>
        <w:t xml:space="preserve">1：从业人员、营业收入、资产总额填报上一年度数据，无上</w:t>
      </w:r>
      <w:r>
        <w:rPr>
          <w:rFonts w:cs="仿宋"/>
          <w:b/>
          <w:sz w:val="24"/>
          <w:szCs w:val="24"/>
        </w:rPr>
        <w:t xml:space="preserve">一</w:t>
      </w:r>
      <w:r>
        <w:rPr>
          <w:rFonts w:cs="仿宋"/>
          <w:b/>
          <w:sz w:val="24"/>
          <w:szCs w:val="24"/>
        </w:rPr>
        <w:t xml:space="preserve">年度数据的新成立企业可不填报。</w:t>
      </w:r>
      <w:r/>
    </w:p>
    <w:p>
      <w:pPr>
        <w:ind w:firstLine="482"/>
        <w:spacing w:line="360" w:lineRule="auto"/>
        <w:widowControl/>
        <w:rPr>
          <w:rFonts w:hint="eastAsia" w:cs="仿宋"/>
          <w:b/>
          <w:sz w:val="24"/>
          <w:szCs w:val="24"/>
        </w:rPr>
      </w:pPr>
      <w:r>
        <w:rPr>
          <w:rFonts w:hint="eastAsia" w:cs="仿宋"/>
          <w:b/>
          <w:sz w:val="24"/>
          <w:szCs w:val="24"/>
        </w:rPr>
        <w:t xml:space="preserve">备注</w:t>
      </w:r>
      <w:r>
        <w:rPr>
          <w:rFonts w:cs="仿宋"/>
          <w:b/>
          <w:sz w:val="24"/>
          <w:szCs w:val="24"/>
        </w:rPr>
        <w:t xml:space="preserve">2：供应商如不提供此声明函，则视为大型企业。</w:t>
      </w:r>
      <w:r/>
    </w:p>
    <w:p>
      <w:pPr>
        <w:ind w:firstLine="482"/>
        <w:spacing w:line="360" w:lineRule="auto"/>
        <w:widowControl/>
        <w:rPr>
          <w:rFonts w:hint="eastAsia" w:cs="仿宋"/>
          <w:b/>
          <w:sz w:val="24"/>
          <w:szCs w:val="24"/>
        </w:rPr>
      </w:pPr>
      <w:r>
        <w:rPr>
          <w:rFonts w:hint="eastAsia" w:cs="仿宋"/>
          <w:b/>
          <w:sz w:val="24"/>
          <w:szCs w:val="24"/>
        </w:rPr>
        <w:t xml:space="preserve">备注</w:t>
      </w:r>
      <w:r>
        <w:rPr>
          <w:rFonts w:cs="仿宋"/>
          <w:b/>
          <w:sz w:val="24"/>
          <w:szCs w:val="24"/>
        </w:rPr>
        <w:t xml:space="preserve">3：“中小企业划型标准”详见《关于印发中小企业划型标准规定的通知》工信部联企业〔2011〕300号，供应商也可登录中华人民共和国工信</w:t>
      </w:r>
      <w:r>
        <w:rPr>
          <w:rFonts w:cs="仿宋"/>
          <w:b/>
          <w:sz w:val="24"/>
          <w:szCs w:val="24"/>
        </w:rPr>
        <w:t xml:space="preserve">部官网</w:t>
      </w:r>
      <w:r>
        <w:rPr>
          <w:rFonts w:cs="仿宋"/>
          <w:b/>
          <w:sz w:val="24"/>
          <w:szCs w:val="24"/>
        </w:rPr>
        <w:t xml:space="preserve">，使用“中小企业规模类型自测小程序”进行企业规模自测。</w:t>
      </w:r>
      <w:r/>
    </w:p>
    <w:p>
      <w:pPr>
        <w:ind w:right="206" w:firstLine="562"/>
        <w:jc w:val="center"/>
        <w:spacing w:line="320" w:lineRule="exact"/>
        <w:rPr>
          <w:rFonts w:hint="eastAsia"/>
          <w:b/>
          <w:sz w:val="28"/>
        </w:rPr>
      </w:pPr>
      <w:r>
        <w:rPr>
          <w:rFonts w:hint="eastAsia"/>
          <w:b/>
          <w:sz w:val="28"/>
        </w:rPr>
      </w:r>
      <w:r/>
    </w:p>
    <w:p>
      <w:pPr>
        <w:ind w:firstLine="723"/>
        <w:rPr>
          <w:rFonts w:hint="eastAsia" w:cs="Times New Roman"/>
          <w:b/>
          <w:sz w:val="36"/>
          <w:szCs w:val="36"/>
        </w:rPr>
      </w:pPr>
      <w:r>
        <w:rPr>
          <w:rFonts w:cs="Times New Roman"/>
          <w:b/>
          <w:sz w:val="36"/>
          <w:szCs w:val="36"/>
        </w:rPr>
        <w:br w:type="page" w:clear="all"/>
      </w:r>
      <w:r/>
    </w:p>
    <w:p>
      <w:pPr>
        <w:pStyle w:val="1208"/>
        <w:ind w:firstLine="723"/>
        <w:jc w:val="center"/>
        <w:rPr>
          <w:rFonts w:hint="eastAsia" w:cs="Times New Roman"/>
          <w:b/>
          <w:sz w:val="36"/>
          <w:szCs w:val="36"/>
        </w:rPr>
      </w:pPr>
      <w:r>
        <w:rPr>
          <w:rFonts w:hint="eastAsia" w:cs="Times New Roman"/>
          <w:b/>
          <w:sz w:val="36"/>
          <w:szCs w:val="36"/>
        </w:rPr>
      </w:r>
      <w:r/>
    </w:p>
    <w:p>
      <w:pPr>
        <w:pStyle w:val="1208"/>
        <w:ind w:firstLine="723"/>
        <w:jc w:val="center"/>
        <w:rPr>
          <w:rFonts w:hint="eastAsia" w:cs="Times New Roman"/>
          <w:b/>
          <w:sz w:val="36"/>
          <w:szCs w:val="36"/>
        </w:rPr>
      </w:pPr>
      <w:r>
        <w:rPr>
          <w:rFonts w:cs="Times New Roman"/>
          <w:b/>
          <w:sz w:val="36"/>
          <w:szCs w:val="36"/>
        </w:rPr>
        <w:t xml:space="preserve">残疾人福利性单位声明函</w:t>
      </w:r>
      <w:r>
        <w:rPr>
          <w:rFonts w:hint="eastAsia" w:cs="Times New Roman"/>
          <w:b/>
          <w:sz w:val="36"/>
          <w:szCs w:val="36"/>
        </w:rPr>
        <w:t xml:space="preserve">（</w:t>
      </w:r>
      <w:r>
        <w:rPr>
          <w:rFonts w:hint="eastAsia" w:cs="Times New Roman"/>
          <w:b/>
          <w:sz w:val="36"/>
          <w:szCs w:val="36"/>
          <w:lang w:val="en-US"/>
        </w:rPr>
        <w:t xml:space="preserve">如有</w:t>
      </w:r>
      <w:r>
        <w:rPr>
          <w:rFonts w:hint="eastAsia" w:cs="Times New Roman"/>
          <w:b/>
          <w:sz w:val="36"/>
          <w:szCs w:val="36"/>
        </w:rPr>
        <w:t xml:space="preserve">）</w:t>
      </w:r>
      <w:r/>
    </w:p>
    <w:p>
      <w:pPr>
        <w:ind w:firstLine="440"/>
        <w:spacing w:line="400" w:lineRule="exact"/>
        <w:widowControl/>
        <w:rPr>
          <w:rFonts w:hint="eastAsia" w:cs="仿宋"/>
          <w:szCs w:val="21"/>
        </w:rPr>
      </w:pPr>
      <w:r>
        <w:rPr>
          <w:rFonts w:hint="eastAsia" w:cs="仿宋"/>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cs="Times New Roman"/>
          <w:szCs w:val="21"/>
          <w:u w:val="single"/>
        </w:rPr>
        <w:t xml:space="preserve">     </w:t>
      </w:r>
      <w:r>
        <w:rPr>
          <w:rFonts w:hint="eastAsia" w:cs="仿宋"/>
          <w:szCs w:val="21"/>
        </w:rPr>
        <w:t xml:space="preserve">单位的</w:t>
      </w:r>
      <w:r>
        <w:rPr>
          <w:rFonts w:cs="Times New Roman"/>
          <w:szCs w:val="21"/>
          <w:u w:val="single"/>
        </w:rPr>
        <w:t xml:space="preserve">     </w:t>
      </w:r>
      <w:r>
        <w:rPr>
          <w:rFonts w:hint="eastAsia" w:cs="仿宋"/>
          <w:szCs w:val="21"/>
        </w:rPr>
        <w:t xml:space="preserve">项目采购活动提供本单位制造的货物（由本单位承担工程/提供服务），或者提供其他残疾人福利性单位制造的货物（不包括使用非残疾人福利性单位注册商标的货物）。</w:t>
      </w:r>
      <w:r/>
    </w:p>
    <w:p>
      <w:pPr>
        <w:ind w:firstLine="440"/>
        <w:spacing w:line="400" w:lineRule="exact"/>
        <w:widowControl/>
        <w:rPr>
          <w:rFonts w:hint="eastAsia" w:cs="仿宋"/>
          <w:szCs w:val="21"/>
        </w:rPr>
      </w:pPr>
      <w:r>
        <w:rPr>
          <w:rFonts w:hint="eastAsia" w:cs="仿宋"/>
          <w:szCs w:val="21"/>
        </w:rPr>
        <w:t xml:space="preserve">本单位对上述声明的真实性负责。如有虚假，将依法承担相应责任。</w:t>
      </w:r>
      <w:r/>
    </w:p>
    <w:p>
      <w:pPr>
        <w:ind w:firstLine="440"/>
        <w:spacing w:line="440" w:lineRule="exact"/>
        <w:widowControl/>
        <w:rPr>
          <w:rFonts w:hint="eastAsia" w:cs="Times New Roman"/>
          <w:szCs w:val="21"/>
        </w:rPr>
      </w:pPr>
      <w:r>
        <w:rPr>
          <w:rFonts w:hint="eastAsia" w:cs="Times New Roman"/>
          <w:szCs w:val="21"/>
        </w:rPr>
      </w:r>
      <w:r/>
    </w:p>
    <w:p>
      <w:pPr>
        <w:ind w:firstLine="440"/>
        <w:spacing w:line="440" w:lineRule="exact"/>
        <w:widowControl/>
        <w:rPr>
          <w:rFonts w:hint="eastAsia" w:cs="Times New Roman"/>
          <w:szCs w:val="21"/>
        </w:rPr>
      </w:pPr>
      <w:r>
        <w:rPr>
          <w:rFonts w:hint="eastAsia" w:cs="Times New Roman"/>
          <w:szCs w:val="21"/>
        </w:rPr>
      </w:r>
      <w:r/>
    </w:p>
    <w:p>
      <w:pPr>
        <w:ind w:firstLine="440"/>
        <w:spacing w:line="360" w:lineRule="auto"/>
        <w:shd w:val="clear" w:color="auto" w:fill="ffffff"/>
        <w:widowControl/>
        <w:rPr>
          <w:rFonts w:hint="eastAsia" w:cs="Times New Roman"/>
          <w:szCs w:val="21"/>
        </w:rPr>
      </w:pPr>
      <w:r>
        <w:rPr>
          <w:rFonts w:cs="Times New Roman"/>
          <w:szCs w:val="21"/>
        </w:rPr>
        <w:t xml:space="preserve">供应商（盖章）</w:t>
      </w:r>
      <w:r>
        <w:rPr>
          <w:rFonts w:hint="eastAsia" w:cs="Times New Roman"/>
          <w:szCs w:val="21"/>
        </w:rPr>
        <w:t xml:space="preserve">：</w:t>
      </w:r>
      <w:r>
        <w:rPr>
          <w:rFonts w:cs="Times New Roman"/>
          <w:szCs w:val="21"/>
          <w:u w:val="single"/>
        </w:rPr>
        <w:t xml:space="preserve">           </w:t>
      </w:r>
      <w:r/>
    </w:p>
    <w:p>
      <w:pPr>
        <w:ind w:firstLine="440"/>
        <w:spacing w:line="360" w:lineRule="auto"/>
        <w:shd w:val="clear" w:color="auto" w:fill="ffffff"/>
        <w:widowControl/>
        <w:rPr>
          <w:rFonts w:hint="eastAsia" w:cs="Times New Roman"/>
          <w:b/>
          <w:bCs/>
          <w:szCs w:val="21"/>
        </w:rPr>
      </w:pPr>
      <w:r>
        <w:rPr>
          <w:rFonts w:cs="Times New Roman"/>
          <w:szCs w:val="21"/>
        </w:rPr>
        <w:t xml:space="preserve">日    期：   年    月    日</w:t>
      </w:r>
      <w:r/>
    </w:p>
    <w:p>
      <w:pPr>
        <w:ind w:firstLine="723"/>
        <w:jc w:val="center"/>
        <w:spacing w:line="360" w:lineRule="auto"/>
        <w:shd w:val="clear" w:color="auto" w:fill="ffffff"/>
        <w:widowControl/>
        <w:rPr>
          <w:rFonts w:hint="eastAsia" w:cs="Times New Roman"/>
          <w:b/>
          <w:sz w:val="36"/>
          <w:szCs w:val="36"/>
        </w:rPr>
      </w:pPr>
      <w:r>
        <w:rPr>
          <w:rFonts w:cs="Times New Roman"/>
          <w:b/>
          <w:sz w:val="36"/>
          <w:szCs w:val="36"/>
        </w:rPr>
        <w:t xml:space="preserve">属于监狱企业的证明文件</w:t>
      </w:r>
      <w:r>
        <w:rPr>
          <w:rFonts w:hint="eastAsia" w:cs="Times New Roman"/>
          <w:b/>
          <w:sz w:val="36"/>
          <w:szCs w:val="36"/>
        </w:rPr>
        <w:t xml:space="preserve">（</w:t>
      </w:r>
      <w:r>
        <w:rPr>
          <w:rFonts w:hint="eastAsia" w:cs="Times New Roman"/>
          <w:b/>
          <w:sz w:val="36"/>
          <w:szCs w:val="36"/>
          <w:lang w:val="en-US"/>
        </w:rPr>
        <w:t xml:space="preserve">如有</w:t>
      </w:r>
      <w:r>
        <w:rPr>
          <w:rFonts w:hint="eastAsia" w:cs="Times New Roman"/>
          <w:b/>
          <w:sz w:val="36"/>
          <w:szCs w:val="36"/>
        </w:rPr>
        <w:t xml:space="preserve">）</w:t>
      </w:r>
      <w:r/>
    </w:p>
    <w:p>
      <w:pPr>
        <w:ind w:firstLine="440"/>
        <w:spacing w:line="360" w:lineRule="auto"/>
        <w:rPr>
          <w:rFonts w:hint="eastAsia" w:cs="仿宋"/>
          <w:szCs w:val="21"/>
        </w:rPr>
      </w:pPr>
      <w:r>
        <w:rPr>
          <w:rFonts w:hint="eastAsia" w:cs="仿宋"/>
          <w:szCs w:val="21"/>
        </w:rPr>
        <w:t xml:space="preserve">（提供由省级以上监狱管理局、戒毒管理局(含新疆生产建设兵团)出具的属于监狱企业的证明文件）</w:t>
      </w:r>
      <w:r/>
    </w:p>
    <w:p>
      <w:pPr>
        <w:ind w:firstLine="442"/>
        <w:spacing w:line="360" w:lineRule="auto"/>
        <w:rPr>
          <w:rFonts w:hint="eastAsia" w:cs="Times New Roman"/>
          <w:b/>
          <w:bCs/>
          <w:szCs w:val="21"/>
        </w:rPr>
      </w:pPr>
      <w:r>
        <w:rPr>
          <w:rFonts w:hint="eastAsia" w:cs="Times New Roman"/>
          <w:b/>
          <w:bCs/>
          <w:szCs w:val="21"/>
        </w:rPr>
      </w:r>
      <w:r/>
    </w:p>
    <w:p>
      <w:pPr>
        <w:ind w:firstLine="442"/>
        <w:spacing w:line="360" w:lineRule="auto"/>
        <w:rPr>
          <w:rFonts w:hint="eastAsia" w:cs="Times New Roman"/>
          <w:b/>
          <w:bCs/>
          <w:szCs w:val="21"/>
        </w:rPr>
      </w:pPr>
      <w:r>
        <w:rPr>
          <w:rFonts w:hint="eastAsia" w:cs="Times New Roman"/>
          <w:b/>
          <w:bCs/>
          <w:szCs w:val="21"/>
        </w:rPr>
      </w:r>
      <w:r/>
    </w:p>
    <w:p>
      <w:pPr>
        <w:ind w:firstLine="723"/>
        <w:jc w:val="center"/>
        <w:spacing w:line="360" w:lineRule="auto"/>
        <w:rPr>
          <w:rFonts w:hint="eastAsia" w:cs="Times New Roman"/>
          <w:b/>
          <w:sz w:val="36"/>
          <w:szCs w:val="36"/>
        </w:rPr>
      </w:pPr>
      <w:r>
        <w:rPr>
          <w:rFonts w:cs="Times New Roman"/>
          <w:b/>
          <w:sz w:val="36"/>
          <w:szCs w:val="36"/>
        </w:rPr>
        <w:t xml:space="preserve">节能产品认证证书</w:t>
      </w:r>
      <w:r>
        <w:rPr>
          <w:rFonts w:hint="eastAsia" w:cs="Times New Roman"/>
          <w:b/>
          <w:sz w:val="36"/>
          <w:szCs w:val="36"/>
        </w:rPr>
        <w:t xml:space="preserve">（</w:t>
      </w:r>
      <w:r>
        <w:rPr>
          <w:rFonts w:hint="eastAsia" w:cs="Times New Roman"/>
          <w:b/>
          <w:sz w:val="36"/>
          <w:szCs w:val="36"/>
          <w:lang w:val="en-US"/>
        </w:rPr>
        <w:t xml:space="preserve">如有</w:t>
      </w:r>
      <w:r>
        <w:rPr>
          <w:rFonts w:hint="eastAsia" w:cs="Times New Roman"/>
          <w:b/>
          <w:sz w:val="36"/>
          <w:szCs w:val="36"/>
        </w:rPr>
        <w:t xml:space="preserve">）</w:t>
      </w:r>
      <w:r/>
    </w:p>
    <w:p>
      <w:pPr>
        <w:ind w:firstLine="440"/>
        <w:spacing w:line="360" w:lineRule="auto"/>
        <w:rPr>
          <w:rFonts w:hint="eastAsia" w:cs="仿宋"/>
          <w:szCs w:val="21"/>
        </w:rPr>
      </w:pPr>
      <w:r>
        <w:rPr>
          <w:rFonts w:hint="eastAsia" w:cs="仿宋"/>
          <w:szCs w:val="21"/>
        </w:rPr>
        <w:t xml:space="preserve">（提供国家确定的认证机构出具的、处于有效期之内的产品认证证书）</w:t>
      </w:r>
      <w:r/>
    </w:p>
    <w:p>
      <w:pPr>
        <w:ind w:firstLine="442"/>
        <w:spacing w:line="360" w:lineRule="auto"/>
        <w:rPr>
          <w:rFonts w:hint="eastAsia" w:cs="Times New Roman"/>
          <w:b/>
          <w:bCs/>
          <w:szCs w:val="21"/>
        </w:rPr>
      </w:pPr>
      <w:r>
        <w:rPr>
          <w:rFonts w:hint="eastAsia" w:cs="Times New Roman"/>
          <w:b/>
          <w:bCs/>
          <w:szCs w:val="21"/>
        </w:rPr>
      </w:r>
      <w:r/>
    </w:p>
    <w:p>
      <w:pPr>
        <w:ind w:firstLine="442"/>
        <w:spacing w:line="360" w:lineRule="auto"/>
        <w:rPr>
          <w:rFonts w:hint="eastAsia" w:cs="Times New Roman"/>
          <w:b/>
          <w:bCs/>
          <w:szCs w:val="21"/>
        </w:rPr>
      </w:pPr>
      <w:r>
        <w:rPr>
          <w:rFonts w:hint="eastAsia" w:cs="Times New Roman"/>
          <w:b/>
          <w:bCs/>
          <w:szCs w:val="21"/>
        </w:rPr>
      </w:r>
      <w:r/>
    </w:p>
    <w:p>
      <w:pPr>
        <w:ind w:firstLine="723"/>
        <w:jc w:val="center"/>
        <w:spacing w:line="360" w:lineRule="auto"/>
        <w:rPr>
          <w:rFonts w:hint="eastAsia" w:cs="Times New Roman"/>
          <w:b/>
          <w:bCs/>
        </w:rPr>
      </w:pPr>
      <w:r>
        <w:rPr>
          <w:rFonts w:cs="Times New Roman"/>
          <w:b/>
          <w:sz w:val="36"/>
          <w:szCs w:val="36"/>
        </w:rPr>
        <w:t xml:space="preserve">环境标志产品认证证书</w:t>
      </w:r>
      <w:r>
        <w:rPr>
          <w:rFonts w:hint="eastAsia" w:cs="Times New Roman"/>
          <w:b/>
          <w:sz w:val="36"/>
          <w:szCs w:val="36"/>
        </w:rPr>
        <w:t xml:space="preserve">（</w:t>
      </w:r>
      <w:r>
        <w:rPr>
          <w:rFonts w:hint="eastAsia" w:cs="Times New Roman"/>
          <w:b/>
          <w:sz w:val="36"/>
          <w:szCs w:val="36"/>
          <w:lang w:val="en-US"/>
        </w:rPr>
        <w:t xml:space="preserve">如有</w:t>
      </w:r>
      <w:r>
        <w:rPr>
          <w:rFonts w:hint="eastAsia" w:cs="Times New Roman"/>
          <w:b/>
          <w:sz w:val="36"/>
          <w:szCs w:val="36"/>
        </w:rPr>
        <w:t xml:space="preserve">）</w:t>
      </w:r>
      <w:r/>
    </w:p>
    <w:p>
      <w:pPr>
        <w:ind w:firstLine="440"/>
        <w:spacing w:line="360" w:lineRule="auto"/>
        <w:rPr>
          <w:rFonts w:hint="eastAsia" w:cs="仿宋"/>
          <w:szCs w:val="21"/>
        </w:rPr>
      </w:pPr>
      <w:r>
        <w:rPr>
          <w:rFonts w:hint="eastAsia" w:cs="仿宋"/>
          <w:szCs w:val="21"/>
        </w:rPr>
        <w:t xml:space="preserve">（提供国家确定的认证机构出具的、处于有效期之内的产品认证证书）</w:t>
      </w:r>
      <w:r/>
    </w:p>
    <w:p>
      <w:pPr>
        <w:ind w:firstLine="442"/>
        <w:spacing w:line="360" w:lineRule="auto"/>
        <w:rPr>
          <w:rFonts w:hint="eastAsia" w:cs="Times New Roman"/>
          <w:b/>
          <w:bCs/>
          <w:szCs w:val="21"/>
        </w:rPr>
      </w:pPr>
      <w:r>
        <w:rPr>
          <w:rFonts w:hint="eastAsia" w:cs="Times New Roman"/>
          <w:b/>
          <w:bCs/>
          <w:szCs w:val="21"/>
        </w:rPr>
      </w:r>
      <w:r/>
    </w:p>
    <w:p>
      <w:pPr>
        <w:ind w:firstLine="442"/>
        <w:spacing w:line="360" w:lineRule="auto"/>
        <w:rPr>
          <w:rFonts w:hint="eastAsia" w:cs="Times New Roman"/>
          <w:b/>
          <w:bCs/>
          <w:szCs w:val="21"/>
        </w:rPr>
      </w:pPr>
      <w:r>
        <w:rPr>
          <w:rFonts w:hint="eastAsia" w:cs="Times New Roman"/>
          <w:b/>
          <w:bCs/>
          <w:szCs w:val="21"/>
        </w:rPr>
      </w:r>
      <w:r/>
    </w:p>
    <w:p>
      <w:pPr>
        <w:ind w:firstLine="723"/>
        <w:jc w:val="center"/>
        <w:spacing w:line="360" w:lineRule="auto"/>
        <w:shd w:val="clear" w:color="auto" w:fill="ffffff"/>
        <w:widowControl/>
        <w:rPr>
          <w:rFonts w:hint="eastAsia" w:cs="Times New Roman"/>
          <w:b/>
          <w:sz w:val="36"/>
          <w:szCs w:val="36"/>
        </w:rPr>
      </w:pPr>
      <w:r>
        <w:rPr>
          <w:rFonts w:cs="Times New Roman"/>
          <w:b/>
          <w:sz w:val="36"/>
          <w:szCs w:val="36"/>
        </w:rPr>
        <w:t xml:space="preserve">进口产品转让技术、消化吸收再创新方案</w:t>
      </w:r>
      <w:r>
        <w:rPr>
          <w:rFonts w:hint="eastAsia" w:cs="Times New Roman"/>
          <w:b/>
          <w:sz w:val="36"/>
          <w:szCs w:val="36"/>
        </w:rPr>
        <w:t xml:space="preserve">（</w:t>
      </w:r>
      <w:r>
        <w:rPr>
          <w:rFonts w:hint="eastAsia" w:cs="Times New Roman"/>
          <w:b/>
          <w:sz w:val="36"/>
          <w:szCs w:val="36"/>
          <w:lang w:val="en-US"/>
        </w:rPr>
        <w:t xml:space="preserve">如有</w:t>
      </w:r>
      <w:r>
        <w:rPr>
          <w:rFonts w:hint="eastAsia" w:cs="Times New Roman"/>
          <w:b/>
          <w:sz w:val="36"/>
          <w:szCs w:val="36"/>
        </w:rPr>
        <w:t xml:space="preserve">）</w:t>
      </w:r>
      <w:r/>
    </w:p>
    <w:p>
      <w:pPr>
        <w:ind w:firstLine="440"/>
        <w:spacing w:line="360" w:lineRule="auto"/>
        <w:rPr>
          <w:rFonts w:hint="eastAsia" w:cs="仿宋"/>
          <w:szCs w:val="21"/>
        </w:rPr>
      </w:pPr>
      <w:r>
        <w:rPr>
          <w:rFonts w:hint="eastAsia" w:cs="仿宋"/>
          <w:szCs w:val="21"/>
        </w:rPr>
        <w:t xml:space="preserve">（对于允许进口产品参加的项目）</w:t>
      </w:r>
      <w:r/>
    </w:p>
    <w:p>
      <w:pPr>
        <w:ind w:firstLine="440"/>
        <w:spacing w:line="302" w:lineRule="exact"/>
        <w:rPr>
          <w:rFonts w:hint="eastAsia"/>
        </w:rPr>
      </w:pPr>
      <w:r>
        <w:rPr>
          <w:rFonts w:hint="eastAsia"/>
        </w:rPr>
      </w:r>
      <w:r/>
    </w:p>
    <w:p>
      <w:pPr>
        <w:ind w:firstLine="440"/>
        <w:spacing w:line="302" w:lineRule="exact"/>
        <w:rPr>
          <w:rFonts w:hint="eastAsia"/>
        </w:rPr>
      </w:pPr>
      <w:r/>
      <w:bookmarkStart w:id="61" w:name="_Toc28593"/>
      <w:r/>
      <w:r/>
    </w:p>
    <w:p>
      <w:pPr>
        <w:ind w:firstLine="440"/>
        <w:spacing w:line="302" w:lineRule="exact"/>
        <w:rPr>
          <w:rFonts w:hint="eastAsia"/>
        </w:rPr>
      </w:pPr>
      <w:r>
        <w:rPr>
          <w:rFonts w:hint="eastAsia"/>
        </w:rPr>
      </w:r>
      <w:r/>
    </w:p>
    <w:p>
      <w:pPr>
        <w:ind w:firstLine="643"/>
        <w:widowControl/>
        <w:rPr>
          <w:rFonts w:hint="eastAsia" w:cs="Microsoft JhengHei"/>
          <w:b/>
          <w:bCs/>
          <w:sz w:val="32"/>
          <w:szCs w:val="21"/>
        </w:rPr>
        <w:outlineLvl w:val="0"/>
      </w:pPr>
      <w:r>
        <w:rPr>
          <w:rFonts w:hint="eastAsia" w:cs="Microsoft JhengHei"/>
          <w:b/>
          <w:bCs/>
          <w:sz w:val="32"/>
          <w:szCs w:val="21"/>
        </w:rPr>
        <w:br w:type="page" w:clear="all"/>
      </w:r>
      <w:r/>
    </w:p>
    <w:p>
      <w:pPr>
        <w:widowControl/>
        <w:rPr>
          <w:rFonts w:hint="eastAsia" w:cs="Microsoft JhengHei"/>
          <w:b/>
          <w:bCs/>
          <w:sz w:val="32"/>
          <w:szCs w:val="21"/>
        </w:rPr>
        <w:outlineLvl w:val="0"/>
      </w:pPr>
      <w:r>
        <w:rPr>
          <w:rFonts w:hint="eastAsia" w:cs="Microsoft JhengHei"/>
          <w:b/>
          <w:bCs/>
          <w:sz w:val="32"/>
          <w:szCs w:val="21"/>
        </w:rPr>
        <w:t xml:space="preserve">附件十三、</w:t>
      </w:r>
      <w:bookmarkEnd w:id="61"/>
      <w:r>
        <w:rPr>
          <w:rFonts w:hint="eastAsia" w:cs="Microsoft JhengHei"/>
          <w:b/>
          <w:bCs/>
          <w:sz w:val="32"/>
          <w:szCs w:val="21"/>
        </w:rPr>
        <w:t xml:space="preserve">招标文件要求及投标人认为需要提供的证明文件及材料等（格式自拟）</w:t>
      </w:r>
      <w:r>
        <w:rPr>
          <w:rFonts w:hint="eastAsia" w:cs="Times New Roman"/>
          <w:b/>
          <w:sz w:val="36"/>
          <w:szCs w:val="36"/>
        </w:rPr>
        <w:t xml:space="preserve">（</w:t>
      </w:r>
      <w:r>
        <w:rPr>
          <w:rFonts w:hint="eastAsia" w:cs="Times New Roman"/>
          <w:b/>
          <w:sz w:val="36"/>
          <w:szCs w:val="36"/>
          <w:lang w:val="en-US"/>
        </w:rPr>
        <w:t xml:space="preserve">如有</w:t>
      </w:r>
      <w:r>
        <w:rPr>
          <w:rFonts w:hint="eastAsia" w:cs="Times New Roman"/>
          <w:b/>
          <w:sz w:val="36"/>
          <w:szCs w:val="36"/>
        </w:rPr>
        <w:t xml:space="preserve">）</w:t>
      </w:r>
      <w:r/>
    </w:p>
    <w:sectPr>
      <w:footnotePr/>
      <w:endnotePr/>
      <w:type w:val="nextPage"/>
      <w:pgSz w:w="11911" w:h="16840" w:orient="portrait"/>
      <w:pgMar w:top="799" w:right="1321" w:bottom="1321" w:left="1100" w:header="0" w:footer="1123"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方正黑体_GBK">
    <w:panose1 w:val="020B0503020202020204"/>
  </w:font>
  <w:font w:name="Cambria">
    <w:panose1 w:val="02040503050406030204"/>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Arial Unicode MS">
    <w:panose1 w:val="020B0604020202020204"/>
  </w:font>
  <w:font w:name="Arial">
    <w:panose1 w:val="020B0604020202020204"/>
  </w:font>
  <w:font w:name="宋体">
    <w:panose1 w:val="02010600030101010101"/>
  </w:font>
  <w:font w:name="Microsoft JhengHei">
    <w:panose1 w:val="020B0604030504040204"/>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spacing w:line="14" w:lineRule="auto"/>
      <w:rPr>
        <w:rFonts w:hint="eastAsia"/>
        <w:sz w:val="19"/>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a:effectLst/>
                    </wps:spPr>
                    <wps:txbx>
                      <w:txbxContent>
                        <w:p>
                          <w:pPr>
                            <w:ind w:left="40"/>
                            <w:spacing w:before="12"/>
                            <w:rPr>
                              <w:rFonts w:hint="eastAsia"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5</w:t>
                          </w:r>
                          <w:r>
                            <w:fldChar w:fldCharType="end"/>
                          </w:r>
                          <w:r/>
                        </w:p>
                        <w:p>
                          <w:pPr>
                            <w:rPr>
                              <w:rFonts w:hint="eastAsia"/>
                            </w:rPr>
                          </w:pPr>
                          <w:r>
                            <w:rPr>
                              <w:rFonts w:hint="eastAsia"/>
                            </w:rPr>
                          </w:r>
                          <w:r/>
                        </w:p>
                        <w:p>
                          <w:pPr>
                            <w:rPr>
                              <w:rFonts w:hint="eastAsia"/>
                            </w:rPr>
                          </w:pPr>
                          <w:r>
                            <w:rPr>
                              <w:rFonts w:hint="eastAsia"/>
                            </w:rPr>
                          </w:r>
                          <w:r/>
                        </w:p>
                      </w:txbxContent>
                    </wps:txbx>
                    <wps:bodyPr wrap="square" lIns="0" tIns="0" rIns="0" bIns="0" anchor="t" anchorCtr="0" upright="1"/>
                  </wps:wsp>
                </a:graphicData>
              </a:graphic>
            </wp:anchor>
          </w:drawing>
        </mc:Choice>
        <mc:Fallback>
          <w:pict>
            <v:shape id="shape 0" o:spid="_x0000_s0" o:spt="202" type="#_x0000_t202" style="position:absolute;z-index:-251657216;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text-anchor:top;visibility:visible;" filled="f" stroked="f">
              <v:textbox inset="0,0,0,0">
                <w:txbxContent>
                  <w:p>
                    <w:pPr>
                      <w:ind w:left="40"/>
                      <w:spacing w:before="12"/>
                      <w:rPr>
                        <w:rFonts w:hint="eastAsia"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5</w:t>
                    </w:r>
                    <w:r>
                      <w:fldChar w:fldCharType="end"/>
                    </w:r>
                    <w:r/>
                  </w:p>
                  <w:p>
                    <w:pPr>
                      <w:rPr>
                        <w:rFonts w:hint="eastAsia"/>
                      </w:rPr>
                    </w:pPr>
                    <w:r>
                      <w:rPr>
                        <w:rFonts w:hint="eastAsia"/>
                      </w:rPr>
                    </w:r>
                    <w:r/>
                  </w:p>
                  <w:p>
                    <w:pPr>
                      <w:rPr>
                        <w:rFonts w:hint="eastAsia"/>
                      </w:rPr>
                    </w:pPr>
                    <w:r>
                      <w:rPr>
                        <w:rFonts w:hint="eastAsia"/>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spacing w:line="14" w:lineRule="auto"/>
      <w:rPr>
        <w:rFonts w:hint="eastAsia"/>
        <w:sz w:val="19"/>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a:effectLst/>
                    </wps:spPr>
                    <wps:txbx>
                      <w:txbxContent>
                        <w:p>
                          <w:pPr>
                            <w:ind w:left="40"/>
                            <w:spacing w:before="12"/>
                            <w:rPr>
                              <w:rFonts w:hint="eastAsia"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14</w:t>
                          </w:r>
                          <w:r>
                            <w:fldChar w:fldCharType="end"/>
                          </w:r>
                          <w:r/>
                        </w:p>
                        <w:p>
                          <w:pPr>
                            <w:rPr>
                              <w:rFonts w:hint="eastAsia"/>
                            </w:rPr>
                          </w:pPr>
                          <w:r>
                            <w:rPr>
                              <w:rFonts w:hint="eastAsia"/>
                            </w:rPr>
                          </w:r>
                          <w:r/>
                        </w:p>
                        <w:p>
                          <w:pPr>
                            <w:rPr>
                              <w:rFonts w:hint="eastAsia"/>
                            </w:rPr>
                          </w:pPr>
                          <w:r>
                            <w:rPr>
                              <w:rFonts w:hint="eastAsia"/>
                            </w:rPr>
                          </w:r>
                          <w:r/>
                        </w:p>
                      </w:txbxContent>
                    </wps:txbx>
                    <wps:bodyPr wrap="square" lIns="0" tIns="0" rIns="0" bIns="0" anchor="t" anchorCtr="0" upright="1"/>
                  </wps:wsp>
                </a:graphicData>
              </a:graphic>
            </wp:anchor>
          </w:drawing>
        </mc:Choice>
        <mc:Fallback>
          <w:pict>
            <v:shape id="shape 1" o:spid="_x0000_s1" o:spt="202" type="#_x0000_t202" style="position:absolute;z-index:-251659264;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text-anchor:top;visibility:visible;" filled="f" stroked="f">
              <v:textbox inset="0,0,0,0">
                <w:txbxContent>
                  <w:p>
                    <w:pPr>
                      <w:ind w:left="40"/>
                      <w:spacing w:before="12"/>
                      <w:rPr>
                        <w:rFonts w:hint="eastAsia"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14</w:t>
                    </w:r>
                    <w:r>
                      <w:fldChar w:fldCharType="end"/>
                    </w:r>
                    <w:r/>
                  </w:p>
                  <w:p>
                    <w:pPr>
                      <w:rPr>
                        <w:rFonts w:hint="eastAsia"/>
                      </w:rPr>
                    </w:pPr>
                    <w:r>
                      <w:rPr>
                        <w:rFonts w:hint="eastAsia"/>
                      </w:rPr>
                    </w:r>
                    <w:r/>
                  </w:p>
                  <w:p>
                    <w:pPr>
                      <w:rPr>
                        <w:rFonts w:hint="eastAsia"/>
                      </w:rPr>
                    </w:pPr>
                    <w:r>
                      <w:rPr>
                        <w:rFonts w:hint="eastAsia"/>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rPr>
        <w:rFonts w:hint="eastAsia"/>
      </w:rPr>
    </w:pPr>
    <w:r>
      <w:fldChar w:fldCharType="begin"/>
    </w:r>
    <w:r>
      <w:instrText xml:space="preserve">PAGE   \* MERGEFORMAT</w:instrText>
    </w:r>
    <w:r>
      <w:fldChar w:fldCharType="separate"/>
    </w:r>
    <w:r>
      <w:t xml:space="preserve">6</w:t>
    </w:r>
    <w:r>
      <w:fldChar w:fldCharType="end"/>
    </w:r>
    <w:r/>
  </w:p>
  <w:p>
    <w:pPr>
      <w:pStyle w:val="922"/>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37"/>
        <w:rFonts w:hint="eastAsia"/>
      </w:rPr>
      <w:framePr w:wrap="around" w:vAnchor="text" w:hAnchor="margin" w:xAlign="center" w:y="1"/>
    </w:pPr>
    <w:r>
      <w:rPr>
        <w:rFonts w:hint="eastAsia"/>
      </w:rPr>
      <w:fldChar w:fldCharType="begin"/>
    </w:r>
    <w:r>
      <w:rPr>
        <w:rStyle w:val="937"/>
        <w:rFonts w:hint="eastAsia"/>
      </w:rPr>
      <w:instrText xml:space="preserve">PAGE  </w:instrText>
    </w:r>
    <w:r>
      <w:rPr>
        <w:rFonts w:hint="eastAsia"/>
      </w:rPr>
      <w:fldChar w:fldCharType="separate"/>
    </w:r>
    <w:r>
      <w:rPr>
        <w:rStyle w:val="937"/>
      </w:rPr>
      <w:t xml:space="preserve">4</w:t>
    </w:r>
    <w:r>
      <w:rPr>
        <w:rFonts w:hint="eastAsia"/>
      </w:rPr>
      <w:fldChar w:fldCharType="end"/>
    </w:r>
    <w:r/>
  </w:p>
  <w:p>
    <w:pPr>
      <w:pStyle w:val="922"/>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1</w:t>
    </w:r>
    <w:r>
      <w:rPr>
        <w:rFonts w:ascii="Times New Roman" w:hAnsi="Times New Roman" w:cs="Times New Roman"/>
      </w:rPr>
      <w:t xml:space="preserve">6</w:t>
    </w:r>
    <w:r>
      <w:rPr>
        <w:rFonts w:ascii="Times New Roman" w:hAnsi="Times New Roman" w:cs="Times New Roman"/>
      </w:rPr>
      <w:fldChar w:fldCharType="end"/>
    </w:r>
    <w:r/>
  </w:p>
  <w:p>
    <w:pPr>
      <w:pStyle w:val="1064"/>
      <w:rPr>
        <w:rFonts w:hint="eastAsia"/>
      </w:rPr>
    </w:pP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spacing w:line="14" w:lineRule="auto"/>
      <w:rPr>
        <w:rFonts w:hint="eastAsia"/>
        <w:sz w:val="12"/>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a:effectLst/>
                    </wps:spPr>
                    <wps:txbx>
                      <w:txbxContent>
                        <w:p>
                          <w:pPr>
                            <w:ind w:left="40"/>
                            <w:spacing w:before="12"/>
                            <w:rPr>
                              <w:rFonts w:hint="eastAsia"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22</w:t>
                          </w:r>
                          <w:r>
                            <w:fldChar w:fldCharType="end"/>
                          </w:r>
                          <w:r/>
                        </w:p>
                        <w:p>
                          <w:pPr>
                            <w:rPr>
                              <w:rFonts w:hint="eastAsia"/>
                            </w:rPr>
                          </w:pPr>
                          <w:r>
                            <w:rPr>
                              <w:rFonts w:hint="eastAsia"/>
                            </w:rPr>
                          </w:r>
                          <w:r/>
                        </w:p>
                        <w:p>
                          <w:pPr>
                            <w:rPr>
                              <w:rFonts w:hint="eastAsia"/>
                            </w:rPr>
                          </w:pPr>
                          <w:r>
                            <w:rPr>
                              <w:rFonts w:hint="eastAsia"/>
                            </w:rPr>
                          </w:r>
                          <w:r/>
                        </w:p>
                      </w:txbxContent>
                    </wps:txbx>
                    <wps:bodyPr wrap="square" lIns="0" tIns="0" rIns="0" bIns="0" anchor="t" anchorCtr="0" upright="1"/>
                  </wps:wsp>
                </a:graphicData>
              </a:graphic>
            </wp:anchor>
          </w:drawing>
        </mc:Choice>
        <mc:Fallback>
          <w:pict>
            <v:shape id="shape 2" o:spid="_x0000_s2" o:spt="202" type="#_x0000_t202" style="position:absolute;z-index:-251661312;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text-anchor:top;visibility:visible;" filled="f" stroked="f">
              <v:textbox inset="0,0,0,0">
                <w:txbxContent>
                  <w:p>
                    <w:pPr>
                      <w:ind w:left="40"/>
                      <w:spacing w:before="12"/>
                      <w:rPr>
                        <w:rFonts w:hint="eastAsia"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22</w:t>
                    </w:r>
                    <w:r>
                      <w:fldChar w:fldCharType="end"/>
                    </w:r>
                    <w:r/>
                  </w:p>
                  <w:p>
                    <w:pPr>
                      <w:rPr>
                        <w:rFonts w:hint="eastAsia"/>
                      </w:rPr>
                    </w:pPr>
                    <w:r>
                      <w:rPr>
                        <w:rFonts w:hint="eastAsia"/>
                      </w:rPr>
                    </w:r>
                    <w:r/>
                  </w:p>
                  <w:p>
                    <w:pPr>
                      <w:rPr>
                        <w:rFonts w:hint="eastAsia"/>
                      </w:rPr>
                    </w:pPr>
                    <w:r>
                      <w:rPr>
                        <w:rFonts w:hint="eastAsia"/>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ind w:firstLine="360"/>
      <w:jc w:val="center"/>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64"/>
                            <w:jc w:val="center"/>
                            <w:tabs>
                              <w:tab w:val="clear" w:pos="4153" w:leader="none"/>
                              <w:tab w:val="clear" w:pos="8306" w:leader="none"/>
                            </w:tabs>
                            <w:rPr>
                              <w:rFonts w:hint="eastAsia"/>
                            </w:rPr>
                          </w:pPr>
                          <w:r>
                            <w:fldChar w:fldCharType="begin"/>
                          </w:r>
                          <w:r>
                            <w:instrText xml:space="preserve"> PAGE   \* MERGEFORMAT </w:instrText>
                          </w:r>
                          <w:r>
                            <w:fldChar w:fldCharType="separate"/>
                          </w:r>
                          <w:r>
                            <w:t xml:space="preserve">26</w:t>
                          </w:r>
                          <w:r>
                            <w:fldChar w:fldCharType="end"/>
                          </w:r>
                          <w:r/>
                        </w:p>
                        <w:p>
                          <w:pPr>
                            <w:rPr>
                              <w:rFonts w:hint="eastAsia"/>
                            </w:rPr>
                          </w:pPr>
                          <w:r>
                            <w:rPr>
                              <w:rFonts w:hint="eastAsia"/>
                            </w:rPr>
                          </w:r>
                          <w:r/>
                        </w:p>
                        <w:p>
                          <w:pPr>
                            <w:rPr>
                              <w:rFonts w:hint="eastAsia"/>
                            </w:rPr>
                          </w:pPr>
                          <w:r>
                            <w:rPr>
                              <w:rFonts w:hint="eastAsia"/>
                            </w:rPr>
                          </w:r>
                          <w:r/>
                        </w:p>
                      </w:txbxContent>
                    </wps:txbx>
                    <wps:bodyPr wrap="none" lIns="0" tIns="0" rIns="0" bIns="0" anchor="t" anchorCtr="0" upright="1">
                      <a:spAutoFit/>
                    </wps:bodyPr>
                  </wps:wsp>
                </a:graphicData>
              </a:graphic>
            </wp:anchor>
          </w:drawing>
        </mc:Choice>
        <mc:Fallback>
          <w:pict>
            <v:shape id="shape 3" o:spid="_x0000_s3" o:spt="202" type="#_x0000_t202" style="position:absolute;z-index:251655168;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text-anchor:top;visibility:visible;" filled="f" stroked="f">
              <v:textbox inset="0,0,0,0">
                <w:txbxContent>
                  <w:p>
                    <w:pPr>
                      <w:pStyle w:val="1064"/>
                      <w:jc w:val="center"/>
                      <w:tabs>
                        <w:tab w:val="clear" w:pos="4153" w:leader="none"/>
                        <w:tab w:val="clear" w:pos="8306" w:leader="none"/>
                      </w:tabs>
                      <w:rPr>
                        <w:rFonts w:hint="eastAsia"/>
                      </w:rPr>
                    </w:pPr>
                    <w:r>
                      <w:fldChar w:fldCharType="begin"/>
                    </w:r>
                    <w:r>
                      <w:instrText xml:space="preserve"> PAGE   \* MERGEFORMAT </w:instrText>
                    </w:r>
                    <w:r>
                      <w:fldChar w:fldCharType="separate"/>
                    </w:r>
                    <w:r>
                      <w:t xml:space="preserve">26</w:t>
                    </w:r>
                    <w:r>
                      <w:fldChar w:fldCharType="end"/>
                    </w:r>
                    <w:r/>
                  </w:p>
                  <w:p>
                    <w:pPr>
                      <w:rPr>
                        <w:rFonts w:hint="eastAsia"/>
                      </w:rPr>
                    </w:pPr>
                    <w:r>
                      <w:rPr>
                        <w:rFonts w:hint="eastAsia"/>
                      </w:rPr>
                    </w:r>
                    <w:r/>
                  </w:p>
                  <w:p>
                    <w:pPr>
                      <w:rPr>
                        <w:rFonts w:hint="eastAsia"/>
                      </w:rPr>
                    </w:pPr>
                    <w:r>
                      <w:rPr>
                        <w:rFonts w:hint="eastAsia"/>
                      </w:rPr>
                    </w:r>
                    <w:r/>
                  </w:p>
                </w:txbxContent>
              </v:textbox>
            </v:shape>
          </w:pict>
        </mc:Fallback>
      </mc:AlternateContent>
    </w:r>
    <w:r/>
  </w:p>
  <w:p>
    <w:pPr>
      <w:pStyle w:val="1064"/>
      <w:ind w:firstLine="360"/>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121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3">
    <w:multiLevelType w:val="hybridMultilevel"/>
    <w:lvl w:ilvl="0">
      <w:start w:val="1"/>
      <w:numFmt w:val="bullet"/>
      <w:pStyle w:val="98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432" w:hanging="432"/>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391"/>
      <w:isLgl w:val="false"/>
      <w:suff w:val="tab"/>
      <w:lvlText w:val="表3.%1"/>
      <w:lvlJc w:val="left"/>
      <w:pPr>
        <w:ind w:left="425" w:hanging="425"/>
      </w:pPr>
      <w:rPr>
        <w:rFonts w:hint="eastAsia" w:ascii="黑体" w:eastAsia="黑体"/>
        <w:b w:val="0"/>
        <w:i w:val="0"/>
        <w:sz w:val="21"/>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rFonts w:hint="default" w:ascii="Times New Roman" w:hAnsi="Times New Roman" w:cs="Times New Roman"/>
        <w:sz w:val="21"/>
        <w:szCs w:val="21"/>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suff w:val="space"/>
      <w:lvlText w:val="%1 "/>
      <w:lvlJc w:val="left"/>
      <w:pPr>
        <w:ind w:left="0"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rPr>
    </w:lvl>
    <w:lvl w:ilvl="4">
      <w:start w:val="1"/>
      <w:numFmt w:val="decimal"/>
      <w:lvlRestart w:val="1"/>
      <w:pStyle w:val="1394"/>
      <w:isLgl w:val="false"/>
      <w:suff w:val="space"/>
      <w:lvlText w:val="图%1-%5"/>
      <w:lvlJc w:val="center"/>
      <w:pPr>
        <w:ind w:left="2640" w:firstLine="0"/>
      </w:pPr>
      <w:rPr>
        <w:rFonts w:hint="default" w:ascii="Times New Roman" w:hAnsi="Times New Roman" w:cs="Times New Roman"/>
      </w:rPr>
    </w:lvl>
    <w:lvl w:ilvl="5">
      <w:start w:val="1"/>
      <w:numFmt w:val="decimal"/>
      <w:lvlRestart w:val="1"/>
      <w:isLgl w:val="false"/>
      <w:suff w:val="space"/>
      <w:lvlText w:val="表%1.%6"/>
      <w:lvlJc w:val="right"/>
      <w:pPr>
        <w:ind w:left="0" w:firstLine="0"/>
      </w:pPr>
      <w:rPr>
        <w:rFonts w:hint="default" w:ascii="Times New Roman" w:hAnsi="Times New Roman" w:cs="Times New Roman"/>
        <w:color w:val="auto"/>
      </w:rPr>
    </w:lvl>
    <w:lvl w:ilvl="6">
      <w:start w:val="1"/>
      <w:numFmt w:val="decimal"/>
      <w:isLgl w:val="false"/>
      <w:suff w:val="tab"/>
      <w:lvlText w:val="%1.%2.%3.%4.%5.%6.%7"/>
      <w:lvlJc w:val="left"/>
      <w:pPr>
        <w:ind w:left="4881" w:hanging="1276"/>
        <w:tabs>
          <w:tab w:val="left" w:pos="6125" w:leader="none"/>
        </w:tabs>
      </w:pPr>
      <w:rPr>
        <w:rFonts w:hint="eastAsia"/>
      </w:rPr>
    </w:lvl>
    <w:lvl w:ilvl="7">
      <w:start w:val="1"/>
      <w:numFmt w:val="decimal"/>
      <w:isLgl w:val="false"/>
      <w:suff w:val="tab"/>
      <w:lvlText w:val="%1.%2.%3.%4.%5.%6.%7.%8"/>
      <w:lvlJc w:val="left"/>
      <w:pPr>
        <w:ind w:left="5448" w:hanging="1418"/>
        <w:tabs>
          <w:tab w:val="left" w:pos="6910" w:leader="none"/>
        </w:tabs>
      </w:pPr>
      <w:rPr>
        <w:rFonts w:hint="eastAsia"/>
      </w:rPr>
    </w:lvl>
    <w:lvl w:ilvl="8">
      <w:start w:val="1"/>
      <w:numFmt w:val="decimal"/>
      <w:isLgl w:val="false"/>
      <w:suff w:val="tab"/>
      <w:lvlText w:val="%1.%2.%3.%4.%5.%6.%7.%8.%9"/>
      <w:lvlJc w:val="left"/>
      <w:pPr>
        <w:ind w:left="6156" w:hanging="1700"/>
        <w:tabs>
          <w:tab w:val="left" w:pos="7696" w:leader="none"/>
        </w:tabs>
      </w:pPr>
      <w:rPr>
        <w:rFonts w:hint="eastAsia"/>
      </w:rPr>
    </w:lvl>
  </w:abstractNum>
  <w:num w:numId="1">
    <w:abstractNumId w:val="3"/>
  </w:num>
  <w:num w:numId="2">
    <w:abstractNumId w:val="1"/>
  </w:num>
  <w:num w:numId="3">
    <w:abstractNumId w:val="5"/>
    <w:lvlOverride w:ilvl="0">
      <w:lvl w:ilvl="0">
        <w:start w:val="1"/>
        <w:numFmt w:val="decimal"/>
        <w:pStyle w:val="1391"/>
        <w:isLgl w:val="false"/>
        <w:suff w:val="tab"/>
        <w:lvlText w:val="表3.%1"/>
        <w:lvlJc w:val="left"/>
        <w:pPr>
          <w:ind w:left="3260" w:hanging="425"/>
        </w:pPr>
        <w:rPr>
          <w:rFonts w:ascii="黑体" w:hAnsi="黑体" w:eastAsia="黑体"/>
          <w:b w:val="0"/>
          <w:bCs w:val="0"/>
          <w:i w:val="0"/>
          <w:iCs w:val="0"/>
          <w:caps w:val="0"/>
          <w:smallCaps w:val="0"/>
          <w:strike w:val="0"/>
          <w:vanish w:val="0"/>
          <w:position w:val="0"/>
          <w:u w:val="none"/>
          <w:vertAlign w:val="baseline"/>
        </w:rPr>
      </w:lvl>
    </w:lvlOverride>
  </w:num>
  <w:num w:numId="4">
    <w:abstractNumId w:val="8"/>
  </w:num>
  <w:num w:numId="5">
    <w:abstractNumId w:val="6"/>
  </w:num>
  <w:num w:numId="6">
    <w:abstractNumId w:val="0"/>
  </w:num>
  <w:num w:numId="7">
    <w:abstractNumId w:val="4"/>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79">
    <w:name w:val="Plain Table 1"/>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name w:val="Plain Table 2"/>
    <w:basedOn w:val="9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name w:val="Plain Table 3"/>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name w:val="Plain Table 4"/>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name w:val="Plain Table 5"/>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4">
    <w:name w:val="Grid Table 1 Light"/>
    <w:basedOn w:val="9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5">
    <w:name w:val="Grid Table 2"/>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6">
    <w:name w:val="Grid Table 3"/>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4"/>
    <w:basedOn w:val="9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name w:val="Grid Table 5 Dark"/>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9">
    <w:name w:val="Grid Table 6 Colorful"/>
    <w:basedOn w:val="9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0">
    <w:name w:val="Grid Table 7 Colorful"/>
    <w:basedOn w:val="9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1">
    <w:name w:val="List Table 1 Light"/>
    <w:basedOn w:val="9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name w:val="List Table 2"/>
    <w:basedOn w:val="9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3">
    <w:name w:val="List Table 3"/>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4"/>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5 Dark"/>
    <w:basedOn w:val="9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basedOn w:val="9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7 Colorful"/>
    <w:basedOn w:val="9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98">
    <w:name w:val="TOC Heading"/>
    <w:uiPriority w:val="39"/>
    <w:unhideWhenUsed/>
  </w:style>
  <w:style w:type="paragraph" w:styleId="899" w:default="1">
    <w:name w:val="Normal"/>
    <w:next w:val="912"/>
    <w:uiPriority w:val="1"/>
    <w:qFormat/>
    <w:pPr>
      <w:widowControl w:val="off"/>
    </w:pPr>
    <w:rPr>
      <w:rFonts w:ascii="宋体" w:hAnsi="宋体" w:cs="宋体"/>
      <w:sz w:val="22"/>
      <w:szCs w:val="22"/>
      <w:lang w:val="zh-CN" w:bidi="zh-CN"/>
    </w:rPr>
  </w:style>
  <w:style w:type="paragraph" w:styleId="900">
    <w:name w:val="Heading 1"/>
    <w:basedOn w:val="899"/>
    <w:next w:val="899"/>
    <w:link w:val="1053"/>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901">
    <w:name w:val="Heading 2"/>
    <w:basedOn w:val="899"/>
    <w:next w:val="899"/>
    <w:link w:val="1054"/>
    <w:qFormat/>
    <w:pPr>
      <w:ind w:left="320"/>
      <w:outlineLvl w:val="1"/>
    </w:pPr>
    <w:rPr>
      <w:sz w:val="36"/>
      <w:szCs w:val="36"/>
    </w:rPr>
  </w:style>
  <w:style w:type="paragraph" w:styleId="902">
    <w:name w:val="Heading 3"/>
    <w:basedOn w:val="899"/>
    <w:next w:val="913"/>
    <w:link w:val="1055"/>
    <w:uiPriority w:val="99"/>
    <w:qFormat/>
    <w:pPr>
      <w:jc w:val="center"/>
      <w:outlineLvl w:val="2"/>
    </w:pPr>
    <w:rPr>
      <w:rFonts w:ascii="Microsoft JhengHei" w:hAnsi="Microsoft JhengHei" w:eastAsia="Microsoft JhengHei" w:cs="Microsoft JhengHei"/>
      <w:b/>
      <w:bCs/>
      <w:sz w:val="32"/>
      <w:szCs w:val="32"/>
    </w:rPr>
  </w:style>
  <w:style w:type="paragraph" w:styleId="903">
    <w:name w:val="Heading 4"/>
    <w:basedOn w:val="899"/>
    <w:next w:val="899"/>
    <w:link w:val="1056"/>
    <w:qFormat/>
    <w:pPr>
      <w:ind w:left="638"/>
      <w:outlineLvl w:val="3"/>
    </w:pPr>
    <w:rPr>
      <w:rFonts w:ascii="Microsoft JhengHei" w:hAnsi="Microsoft JhengHei" w:eastAsia="Microsoft JhengHei" w:cs="Microsoft JhengHei"/>
      <w:b/>
      <w:bCs/>
      <w:sz w:val="21"/>
      <w:szCs w:val="21"/>
    </w:rPr>
  </w:style>
  <w:style w:type="paragraph" w:styleId="904">
    <w:name w:val="Heading 5"/>
    <w:basedOn w:val="899"/>
    <w:next w:val="899"/>
    <w:link w:val="1057"/>
    <w:uiPriority w:val="9"/>
    <w:qFormat/>
    <w:pPr>
      <w:keepLines/>
      <w:keepNext/>
      <w:spacing w:before="320" w:after="200"/>
      <w:outlineLvl w:val="4"/>
    </w:pPr>
    <w:rPr>
      <w:rFonts w:ascii="Arial" w:hAnsi="Arial" w:eastAsia="Arial" w:cs="Arial"/>
      <w:b/>
      <w:bCs/>
      <w:sz w:val="24"/>
      <w:szCs w:val="24"/>
    </w:rPr>
  </w:style>
  <w:style w:type="paragraph" w:styleId="905">
    <w:name w:val="Heading 6"/>
    <w:basedOn w:val="899"/>
    <w:next w:val="899"/>
    <w:link w:val="1058"/>
    <w:uiPriority w:val="9"/>
    <w:qFormat/>
    <w:pPr>
      <w:keepLines/>
      <w:keepNext/>
      <w:spacing w:before="320" w:after="200"/>
      <w:outlineLvl w:val="5"/>
    </w:pPr>
    <w:rPr>
      <w:rFonts w:ascii="Arial" w:hAnsi="Arial" w:eastAsia="Arial" w:cs="Arial"/>
      <w:b/>
      <w:bCs/>
    </w:rPr>
  </w:style>
  <w:style w:type="paragraph" w:styleId="906">
    <w:name w:val="Heading 7"/>
    <w:basedOn w:val="899"/>
    <w:next w:val="899"/>
    <w:link w:val="1059"/>
    <w:uiPriority w:val="9"/>
    <w:qFormat/>
    <w:pPr>
      <w:keepLines/>
      <w:keepNext/>
      <w:spacing w:before="320" w:after="200"/>
      <w:outlineLvl w:val="6"/>
    </w:pPr>
    <w:rPr>
      <w:rFonts w:ascii="Arial" w:hAnsi="Arial" w:eastAsia="Arial" w:cs="Arial"/>
      <w:b/>
      <w:bCs/>
      <w:i/>
      <w:iCs/>
    </w:rPr>
  </w:style>
  <w:style w:type="paragraph" w:styleId="907">
    <w:name w:val="Heading 8"/>
    <w:basedOn w:val="899"/>
    <w:next w:val="899"/>
    <w:link w:val="1060"/>
    <w:uiPriority w:val="9"/>
    <w:qFormat/>
    <w:pPr>
      <w:keepLines/>
      <w:keepNext/>
      <w:spacing w:before="320" w:after="200"/>
      <w:outlineLvl w:val="7"/>
    </w:pPr>
    <w:rPr>
      <w:rFonts w:ascii="Arial" w:hAnsi="Arial" w:eastAsia="Arial" w:cs="Arial"/>
      <w:i/>
      <w:iCs/>
    </w:rPr>
  </w:style>
  <w:style w:type="paragraph" w:styleId="908">
    <w:name w:val="Heading 9"/>
    <w:basedOn w:val="899"/>
    <w:next w:val="899"/>
    <w:link w:val="1061"/>
    <w:uiPriority w:val="9"/>
    <w:qFormat/>
    <w:pPr>
      <w:keepLines/>
      <w:keepNext/>
      <w:spacing w:before="320" w:after="200"/>
      <w:outlineLvl w:val="8"/>
    </w:pPr>
    <w:rPr>
      <w:rFonts w:ascii="Arial" w:hAnsi="Arial" w:eastAsia="Arial" w:cs="Arial"/>
      <w:i/>
      <w:iCs/>
      <w:sz w:val="21"/>
      <w:szCs w:val="21"/>
    </w:rPr>
  </w:style>
  <w:style w:type="character" w:styleId="909" w:default="1">
    <w:name w:val="Default Paragraph Font"/>
    <w:uiPriority w:val="1"/>
    <w:semiHidden/>
    <w:unhideWhenUsed/>
  </w:style>
  <w:style w:type="table" w:styleId="910" w:default="1">
    <w:name w:val="Normal Table"/>
    <w:uiPriority w:val="99"/>
    <w:semiHidden/>
    <w:unhideWhenUsed/>
    <w:tblPr>
      <w:tblInd w:w="0" w:type="dxa"/>
      <w:tblCellMar>
        <w:left w:w="108" w:type="dxa"/>
        <w:top w:w="0" w:type="dxa"/>
        <w:right w:w="108" w:type="dxa"/>
        <w:bottom w:w="0" w:type="dxa"/>
      </w:tblCellMar>
    </w:tblPr>
  </w:style>
  <w:style w:type="numbering" w:styleId="911" w:default="1">
    <w:name w:val="No List"/>
    <w:uiPriority w:val="99"/>
    <w:semiHidden/>
    <w:unhideWhenUsed/>
  </w:style>
  <w:style w:type="paragraph" w:styleId="912" w:customStyle="1">
    <w:name w:val="索引 41"/>
    <w:basedOn w:val="899"/>
    <w:next w:val="899"/>
    <w:semiHidden/>
    <w:qFormat/>
    <w:pPr>
      <w:ind w:left="1260"/>
      <w:jc w:val="both"/>
    </w:pPr>
    <w:rPr>
      <w:rFonts w:ascii="Calibri" w:hAnsi="Calibri" w:eastAsia="Calibri"/>
      <w:sz w:val="20"/>
      <w:szCs w:val="21"/>
      <w:lang w:bidi="ar-SA"/>
    </w:rPr>
  </w:style>
  <w:style w:type="paragraph" w:styleId="913" w:customStyle="1">
    <w:name w:val="正文缩进1"/>
    <w:basedOn w:val="899"/>
    <w:link w:val="968"/>
    <w:qFormat/>
    <w:pPr>
      <w:ind w:firstLine="420"/>
    </w:pPr>
  </w:style>
  <w:style w:type="paragraph" w:styleId="914">
    <w:name w:val="toc 7"/>
    <w:basedOn w:val="899"/>
    <w:next w:val="899"/>
    <w:uiPriority w:val="39"/>
    <w:unhideWhenUsed/>
    <w:qFormat/>
    <w:pPr>
      <w:ind w:left="1701"/>
      <w:spacing w:after="57"/>
    </w:pPr>
  </w:style>
  <w:style w:type="paragraph" w:styleId="915">
    <w:name w:val="Caption"/>
    <w:basedOn w:val="899"/>
    <w:next w:val="899"/>
    <w:uiPriority w:val="35"/>
    <w:semiHidden/>
    <w:unhideWhenUsed/>
    <w:qFormat/>
    <w:pPr>
      <w:spacing w:line="276" w:lineRule="auto"/>
    </w:pPr>
    <w:rPr>
      <w:b/>
      <w:bCs/>
      <w:color w:val="4f81bd"/>
      <w:sz w:val="18"/>
      <w:szCs w:val="18"/>
    </w:rPr>
  </w:style>
  <w:style w:type="paragraph" w:styleId="916">
    <w:name w:val="Body Text"/>
    <w:basedOn w:val="899"/>
    <w:link w:val="1388"/>
    <w:qFormat/>
    <w:rPr>
      <w:rFonts w:ascii="Arial" w:hAnsi="Arial" w:eastAsia="Arial" w:cs="Arial"/>
      <w:sz w:val="21"/>
      <w:szCs w:val="21"/>
      <w:lang w:val="en-US" w:eastAsia="en-US" w:bidi="ar-SA"/>
    </w:rPr>
  </w:style>
  <w:style w:type="paragraph" w:styleId="917">
    <w:name w:val="index 4"/>
    <w:basedOn w:val="899"/>
    <w:next w:val="899"/>
    <w:qFormat/>
    <w:pPr>
      <w:ind w:left="600"/>
    </w:pPr>
    <w:rPr>
      <w:rFonts w:ascii="Calibri" w:hAnsi="Calibri"/>
    </w:rPr>
  </w:style>
  <w:style w:type="paragraph" w:styleId="918">
    <w:name w:val="toc 5"/>
    <w:basedOn w:val="899"/>
    <w:next w:val="899"/>
    <w:uiPriority w:val="39"/>
    <w:unhideWhenUsed/>
    <w:qFormat/>
    <w:pPr>
      <w:ind w:left="1134"/>
      <w:spacing w:after="57"/>
    </w:pPr>
  </w:style>
  <w:style w:type="paragraph" w:styleId="919">
    <w:name w:val="toc 3"/>
    <w:basedOn w:val="899"/>
    <w:next w:val="899"/>
    <w:uiPriority w:val="39"/>
    <w:unhideWhenUsed/>
    <w:qFormat/>
    <w:pPr>
      <w:ind w:left="567"/>
      <w:spacing w:after="57"/>
    </w:pPr>
  </w:style>
  <w:style w:type="paragraph" w:styleId="920">
    <w:name w:val="toc 8"/>
    <w:basedOn w:val="899"/>
    <w:next w:val="899"/>
    <w:uiPriority w:val="39"/>
    <w:unhideWhenUsed/>
    <w:qFormat/>
    <w:pPr>
      <w:ind w:left="1984"/>
      <w:spacing w:after="57"/>
    </w:pPr>
  </w:style>
  <w:style w:type="paragraph" w:styleId="921">
    <w:name w:val="endnote text"/>
    <w:basedOn w:val="899"/>
    <w:uiPriority w:val="99"/>
    <w:semiHidden/>
    <w:unhideWhenUsed/>
    <w:qFormat/>
    <w:rPr>
      <w:sz w:val="20"/>
    </w:rPr>
  </w:style>
  <w:style w:type="paragraph" w:styleId="922">
    <w:name w:val="Footer"/>
    <w:basedOn w:val="899"/>
    <w:uiPriority w:val="99"/>
    <w:unhideWhenUsed/>
    <w:qFormat/>
    <w:pPr>
      <w:tabs>
        <w:tab w:val="center" w:pos="7143" w:leader="none"/>
        <w:tab w:val="right" w:pos="14287" w:leader="none"/>
      </w:tabs>
    </w:pPr>
  </w:style>
  <w:style w:type="paragraph" w:styleId="923">
    <w:name w:val="Header"/>
    <w:basedOn w:val="899"/>
    <w:unhideWhenUsed/>
    <w:qFormat/>
    <w:pPr>
      <w:tabs>
        <w:tab w:val="center" w:pos="7143" w:leader="none"/>
        <w:tab w:val="right" w:pos="14287" w:leader="none"/>
      </w:tabs>
    </w:pPr>
  </w:style>
  <w:style w:type="paragraph" w:styleId="924">
    <w:name w:val="toc 1"/>
    <w:basedOn w:val="899"/>
    <w:next w:val="899"/>
    <w:uiPriority w:val="39"/>
    <w:unhideWhenUsed/>
    <w:qFormat/>
    <w:pPr>
      <w:spacing w:after="57"/>
    </w:pPr>
  </w:style>
  <w:style w:type="paragraph" w:styleId="925">
    <w:name w:val="toc 4"/>
    <w:basedOn w:val="899"/>
    <w:next w:val="899"/>
    <w:uiPriority w:val="39"/>
    <w:unhideWhenUsed/>
    <w:qFormat/>
    <w:pPr>
      <w:ind w:left="850"/>
      <w:spacing w:after="57"/>
    </w:pPr>
  </w:style>
  <w:style w:type="paragraph" w:styleId="926">
    <w:name w:val="Subtitle"/>
    <w:basedOn w:val="899"/>
    <w:next w:val="899"/>
    <w:uiPriority w:val="11"/>
    <w:qFormat/>
    <w:pPr>
      <w:spacing w:before="200" w:after="200"/>
    </w:pPr>
    <w:rPr>
      <w:sz w:val="24"/>
      <w:szCs w:val="24"/>
    </w:rPr>
  </w:style>
  <w:style w:type="paragraph" w:styleId="927">
    <w:name w:val="footnote text"/>
    <w:basedOn w:val="899"/>
    <w:uiPriority w:val="99"/>
    <w:semiHidden/>
    <w:unhideWhenUsed/>
    <w:qFormat/>
    <w:pPr>
      <w:spacing w:after="40"/>
    </w:pPr>
    <w:rPr>
      <w:sz w:val="18"/>
    </w:rPr>
  </w:style>
  <w:style w:type="paragraph" w:styleId="928">
    <w:name w:val="toc 6"/>
    <w:basedOn w:val="899"/>
    <w:next w:val="899"/>
    <w:uiPriority w:val="39"/>
    <w:unhideWhenUsed/>
    <w:qFormat/>
    <w:pPr>
      <w:ind w:left="1417"/>
      <w:spacing w:after="57"/>
    </w:pPr>
  </w:style>
  <w:style w:type="paragraph" w:styleId="929">
    <w:name w:val="table of figures"/>
    <w:basedOn w:val="899"/>
    <w:next w:val="899"/>
    <w:uiPriority w:val="99"/>
    <w:unhideWhenUsed/>
    <w:qFormat/>
  </w:style>
  <w:style w:type="paragraph" w:styleId="930">
    <w:name w:val="toc 2"/>
    <w:basedOn w:val="899"/>
    <w:next w:val="899"/>
    <w:uiPriority w:val="39"/>
    <w:unhideWhenUsed/>
    <w:qFormat/>
    <w:pPr>
      <w:ind w:left="283"/>
      <w:spacing w:after="57"/>
    </w:pPr>
  </w:style>
  <w:style w:type="paragraph" w:styleId="931">
    <w:name w:val="toc 9"/>
    <w:basedOn w:val="899"/>
    <w:next w:val="899"/>
    <w:uiPriority w:val="39"/>
    <w:unhideWhenUsed/>
    <w:qFormat/>
    <w:pPr>
      <w:ind w:left="2268"/>
      <w:spacing w:after="57"/>
    </w:pPr>
  </w:style>
  <w:style w:type="paragraph" w:styleId="932">
    <w:name w:val="Normal (Web)"/>
    <w:basedOn w:val="899"/>
    <w:qFormat/>
    <w:pPr>
      <w:spacing w:before="100" w:beforeAutospacing="1" w:after="100" w:afterAutospacing="1"/>
      <w:widowControl/>
    </w:pPr>
    <w:rPr>
      <w:rFonts w:cs="Times New Roman"/>
      <w:sz w:val="24"/>
      <w:lang w:val="en-US" w:bidi="ar-SA"/>
    </w:rPr>
  </w:style>
  <w:style w:type="paragraph" w:styleId="933">
    <w:name w:val="Title"/>
    <w:basedOn w:val="899"/>
    <w:next w:val="899"/>
    <w:uiPriority w:val="10"/>
    <w:qFormat/>
    <w:pPr>
      <w:contextualSpacing/>
      <w:spacing w:before="300" w:after="200"/>
    </w:pPr>
    <w:rPr>
      <w:sz w:val="48"/>
      <w:szCs w:val="48"/>
    </w:rPr>
  </w:style>
  <w:style w:type="paragraph" w:styleId="934">
    <w:name w:val="Body Text First Indent"/>
    <w:basedOn w:val="916"/>
    <w:link w:val="1389"/>
    <w:qFormat/>
    <w:pPr>
      <w:ind w:firstLine="420"/>
      <w:jc w:val="both"/>
      <w:spacing w:after="120"/>
    </w:pPr>
    <w:rPr>
      <w:rFonts w:ascii="Times New Roman" w:hAnsi="Times New Roman" w:eastAsia="宋体" w:cs="Times New Roman"/>
      <w:szCs w:val="24"/>
      <w:lang w:eastAsia="zh-CN"/>
    </w:rPr>
  </w:style>
  <w:style w:type="table" w:styleId="9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6">
    <w:name w:val="endnote reference"/>
    <w:uiPriority w:val="99"/>
    <w:semiHidden/>
    <w:unhideWhenUsed/>
    <w:qFormat/>
    <w:rPr>
      <w:vertAlign w:val="superscript"/>
    </w:rPr>
  </w:style>
  <w:style w:type="character" w:styleId="937">
    <w:name w:val="page number"/>
    <w:qFormat/>
  </w:style>
  <w:style w:type="character" w:styleId="938">
    <w:name w:val="Hyperlink"/>
    <w:uiPriority w:val="99"/>
    <w:unhideWhenUsed/>
    <w:qFormat/>
    <w:rPr>
      <w:color w:val="0000ff"/>
      <w:u w:val="single"/>
    </w:rPr>
  </w:style>
  <w:style w:type="character" w:styleId="939">
    <w:name w:val="footnote reference"/>
    <w:uiPriority w:val="99"/>
    <w:unhideWhenUsed/>
    <w:qFormat/>
    <w:rPr>
      <w:vertAlign w:val="superscript"/>
    </w:rPr>
  </w:style>
  <w:style w:type="paragraph" w:styleId="940">
    <w:name w:val="List Paragraph"/>
    <w:basedOn w:val="899"/>
    <w:uiPriority w:val="34"/>
    <w:qFormat/>
    <w:pPr>
      <w:contextualSpacing/>
      <w:ind w:left="720"/>
    </w:pPr>
  </w:style>
  <w:style w:type="paragraph" w:styleId="941">
    <w:name w:val="No Spacing"/>
    <w:uiPriority w:val="1"/>
    <w:qFormat/>
  </w:style>
  <w:style w:type="paragraph" w:styleId="942">
    <w:name w:val="Quote"/>
    <w:basedOn w:val="899"/>
    <w:next w:val="899"/>
    <w:uiPriority w:val="29"/>
    <w:qFormat/>
    <w:pPr>
      <w:ind w:left="720" w:right="720"/>
    </w:pPr>
    <w:rPr>
      <w:i/>
    </w:rPr>
  </w:style>
  <w:style w:type="paragraph" w:styleId="943">
    <w:name w:val="Intense Quote"/>
    <w:basedOn w:val="899"/>
    <w:next w:val="8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44" w:customStyle="1">
    <w:name w:val="无格式表格 11"/>
    <w:basedOn w:val="94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right w:w="108" w:type="dxa"/>
      </w:tblCellMar>
    </w:tblPr>
  </w:style>
  <w:style w:type="table" w:styleId="945" w:customStyle="1">
    <w:name w:val="普通表格1"/>
    <w:uiPriority w:val="99"/>
    <w:unhideWhenUsed/>
    <w:qFormat/>
    <w:tblPr>
      <w:tblCellMar>
        <w:left w:w="0" w:type="dxa"/>
        <w:top w:w="0" w:type="dxa"/>
        <w:right w:w="0" w:type="dxa"/>
        <w:bottom w:w="0" w:type="dxa"/>
      </w:tblCellMar>
    </w:tblPr>
  </w:style>
  <w:style w:type="table" w:styleId="946" w:customStyle="1">
    <w:name w:val="无格式表格 21"/>
    <w:basedOn w:val="945"/>
    <w:uiPriority w:val="59"/>
    <w:qFormat/>
    <w:tblPr>
      <w:tblBorders>
        <w:top w:val="single" w:color="000000" w:sz="4" w:space="0"/>
        <w:left w:val="none" w:color="000000" w:sz="4" w:space="0"/>
        <w:bottom w:val="single" w:color="000000" w:sz="4" w:space="0"/>
        <w:right w:val="none" w:color="000000" w:sz="4" w:space="0"/>
      </w:tblBorders>
      <w:tblCellMar>
        <w:left w:w="108" w:type="dxa"/>
        <w:right w:w="108" w:type="dxa"/>
      </w:tblCellMar>
    </w:tblPr>
  </w:style>
  <w:style w:type="table" w:styleId="947" w:customStyle="1">
    <w:name w:val="无格式表格 31"/>
    <w:basedOn w:val="945"/>
    <w:uiPriority w:val="99"/>
    <w:qFormat/>
    <w:tblPr/>
  </w:style>
  <w:style w:type="table" w:styleId="948" w:customStyle="1">
    <w:name w:val="无格式表格 41"/>
    <w:basedOn w:val="945"/>
    <w:uiPriority w:val="99"/>
    <w:qFormat/>
    <w:tblPr/>
  </w:style>
  <w:style w:type="table" w:styleId="949" w:customStyle="1">
    <w:name w:val="无格式表格 51"/>
    <w:basedOn w:val="945"/>
    <w:uiPriority w:val="99"/>
    <w:qFormat/>
    <w:tblPr/>
  </w:style>
  <w:style w:type="table" w:styleId="950" w:customStyle="1">
    <w:name w:val="网格表 1 浅色1"/>
    <w:basedOn w:val="94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style>
  <w:style w:type="table" w:styleId="951" w:customStyle="1">
    <w:name w:val="网格表 21"/>
    <w:basedOn w:val="945"/>
    <w:uiPriority w:val="99"/>
    <w:qFormat/>
    <w:tblPr>
      <w:tblBorders>
        <w:bottom w:val="single" w:color="6A6A6A" w:sz="4" w:space="0"/>
        <w:insideH w:val="single" w:color="6A6A6A" w:sz="4" w:space="0"/>
        <w:insideV w:val="single" w:color="6A6A6A" w:sz="4" w:space="0"/>
      </w:tblBorders>
    </w:tblPr>
  </w:style>
  <w:style w:type="table" w:styleId="952" w:customStyle="1">
    <w:name w:val="网格表 31"/>
    <w:basedOn w:val="945"/>
    <w:uiPriority w:val="99"/>
    <w:qFormat/>
    <w:tblPr>
      <w:tblBorders>
        <w:bottom w:val="single" w:color="6A6A6A" w:sz="4" w:space="0"/>
        <w:insideH w:val="single" w:color="6A6A6A" w:sz="4" w:space="0"/>
        <w:insideV w:val="single" w:color="6A6A6A" w:sz="4" w:space="0"/>
      </w:tblBorders>
    </w:tblPr>
  </w:style>
  <w:style w:type="table" w:styleId="953" w:customStyle="1">
    <w:name w:val="网格表 41"/>
    <w:basedOn w:val="94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style>
  <w:style w:type="table" w:styleId="954" w:customStyle="1">
    <w:name w:val="网格表 5 深色1"/>
    <w:basedOn w:val="94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style>
  <w:style w:type="table" w:styleId="955" w:customStyle="1">
    <w:name w:val="网格表 6 彩色1"/>
    <w:basedOn w:val="94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style>
  <w:style w:type="table" w:styleId="956" w:customStyle="1">
    <w:name w:val="网格表 7 彩色1"/>
    <w:basedOn w:val="945"/>
    <w:uiPriority w:val="99"/>
    <w:qFormat/>
    <w:tblPr>
      <w:tblBorders>
        <w:bottom w:val="single" w:color="7F7F7F" w:sz="4" w:space="0"/>
        <w:right w:val="single" w:color="7F7F7F" w:sz="4" w:space="0"/>
        <w:insideH w:val="single" w:color="7F7F7F" w:sz="4" w:space="0"/>
        <w:insideV w:val="single" w:color="7F7F7F" w:sz="4" w:space="0"/>
      </w:tblBorders>
    </w:tblPr>
  </w:style>
  <w:style w:type="table" w:styleId="957" w:customStyle="1">
    <w:name w:val="清单表 1 浅色1"/>
    <w:basedOn w:val="945"/>
    <w:uiPriority w:val="99"/>
    <w:qFormat/>
    <w:tblPr/>
  </w:style>
  <w:style w:type="table" w:styleId="958" w:customStyle="1">
    <w:name w:val="清单表 21"/>
    <w:basedOn w:val="945"/>
    <w:uiPriority w:val="99"/>
    <w:qFormat/>
    <w:tblPr>
      <w:tblBorders>
        <w:top w:val="single" w:color="6F6F6F" w:sz="4" w:space="0"/>
        <w:bottom w:val="single" w:color="6F6F6F" w:sz="4" w:space="0"/>
        <w:insideH w:val="single" w:color="6F6F6F" w:sz="4" w:space="0"/>
      </w:tblBorders>
    </w:tblPr>
  </w:style>
  <w:style w:type="table" w:styleId="959" w:customStyle="1">
    <w:name w:val="清单表 31"/>
    <w:basedOn w:val="945"/>
    <w:uiPriority w:val="99"/>
    <w:qFormat/>
    <w:tblPr>
      <w:tblBorders>
        <w:top w:val="single" w:color="000000" w:sz="4" w:space="0"/>
        <w:left w:val="single" w:color="000000" w:sz="4" w:space="0"/>
        <w:bottom w:val="single" w:color="000000" w:sz="4" w:space="0"/>
        <w:right w:val="single" w:color="000000" w:sz="4" w:space="0"/>
      </w:tblBorders>
    </w:tblPr>
  </w:style>
  <w:style w:type="table" w:styleId="960" w:customStyle="1">
    <w:name w:val="清单表 41"/>
    <w:basedOn w:val="94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961" w:customStyle="1">
    <w:name w:val="清单表 5 深色1"/>
    <w:basedOn w:val="945"/>
    <w:uiPriority w:val="99"/>
    <w:qFormat/>
    <w:tblPr>
      <w:tblBorders>
        <w:top w:val="single" w:color="7F7F7F" w:sz="32" w:space="0"/>
        <w:left w:val="single" w:color="7F7F7F" w:sz="32" w:space="0"/>
        <w:bottom w:val="single" w:color="7F7F7F" w:sz="32" w:space="0"/>
        <w:right w:val="single" w:color="7F7F7F" w:sz="32" w:space="0"/>
      </w:tblBorders>
    </w:tblPr>
  </w:style>
  <w:style w:type="table" w:styleId="962" w:customStyle="1">
    <w:name w:val="清单表 6 彩色1"/>
    <w:basedOn w:val="945"/>
    <w:uiPriority w:val="99"/>
    <w:qFormat/>
    <w:tblPr>
      <w:tblBorders>
        <w:top w:val="single" w:color="7F7F7F" w:sz="4" w:space="0"/>
        <w:bottom w:val="single" w:color="7F7F7F" w:sz="4" w:space="0"/>
      </w:tblBorders>
    </w:tblPr>
  </w:style>
  <w:style w:type="table" w:styleId="963" w:customStyle="1">
    <w:name w:val="清单表 7 彩色1"/>
    <w:basedOn w:val="945"/>
    <w:uiPriority w:val="99"/>
    <w:qFormat/>
    <w:tblPr>
      <w:tblBorders>
        <w:right w:val="single" w:color="7F7F7F" w:sz="4" w:space="0"/>
      </w:tblBorders>
    </w:tblPr>
  </w:style>
  <w:style w:type="paragraph" w:styleId="964" w:customStyle="1">
    <w:name w:val="TOC 标题1"/>
    <w:uiPriority w:val="39"/>
    <w:unhideWhenUsed/>
    <w:qFormat/>
  </w:style>
  <w:style w:type="character" w:styleId="965" w:customStyle="1">
    <w:name w:val="默认段落字体1"/>
    <w:uiPriority w:val="1"/>
    <w:unhideWhenUsed/>
    <w:qFormat/>
  </w:style>
  <w:style w:type="paragraph" w:styleId="966" w:customStyle="1">
    <w:name w:val="列表 31"/>
    <w:basedOn w:val="899"/>
    <w:qFormat/>
    <w:pPr>
      <w:ind w:left="100" w:hanging="200"/>
      <w:jc w:val="both"/>
    </w:pPr>
    <w:rPr>
      <w:rFonts w:ascii="Times New Roman" w:hAnsi="Times New Roman" w:cs="Times New Roman"/>
      <w:sz w:val="21"/>
      <w:szCs w:val="21"/>
      <w:lang w:val="en-US" w:bidi="ar-SA"/>
    </w:rPr>
  </w:style>
  <w:style w:type="paragraph" w:styleId="967" w:customStyle="1">
    <w:name w:val="目录 712"/>
    <w:basedOn w:val="899"/>
    <w:next w:val="899"/>
    <w:uiPriority w:val="39"/>
    <w:unhideWhenUsed/>
    <w:qFormat/>
    <w:pPr>
      <w:ind w:left="1701"/>
      <w:spacing w:after="57"/>
    </w:pPr>
  </w:style>
  <w:style w:type="character" w:styleId="968" w:customStyle="1">
    <w:name w:val="正文缩进 字符"/>
    <w:link w:val="913"/>
    <w:qFormat/>
    <w:rPr>
      <w:rFonts w:ascii="宋体" w:hAnsi="宋体" w:cs="宋体"/>
      <w:sz w:val="22"/>
      <w:szCs w:val="22"/>
      <w:lang w:val="zh-CN" w:bidi="zh-CN"/>
    </w:rPr>
  </w:style>
  <w:style w:type="paragraph" w:styleId="969" w:customStyle="1">
    <w:name w:val="文档结构图1"/>
    <w:basedOn w:val="899"/>
    <w:link w:val="970"/>
    <w:qFormat/>
    <w:rPr>
      <w:sz w:val="18"/>
      <w:szCs w:val="18"/>
    </w:rPr>
  </w:style>
  <w:style w:type="character" w:styleId="970" w:customStyle="1">
    <w:name w:val="文档结构图 字符"/>
    <w:link w:val="969"/>
    <w:qFormat/>
    <w:rPr>
      <w:rFonts w:ascii="宋体" w:hAnsi="宋体" w:cs="宋体"/>
      <w:sz w:val="18"/>
      <w:szCs w:val="18"/>
      <w:lang w:val="zh-CN" w:bidi="zh-CN"/>
    </w:rPr>
  </w:style>
  <w:style w:type="paragraph" w:styleId="971" w:customStyle="1">
    <w:name w:val="批注文字1"/>
    <w:basedOn w:val="899"/>
    <w:link w:val="972"/>
    <w:qFormat/>
  </w:style>
  <w:style w:type="character" w:styleId="972" w:customStyle="1">
    <w:name w:val="批注文字 字符"/>
    <w:link w:val="971"/>
    <w:qFormat/>
    <w:rPr>
      <w:rFonts w:ascii="宋体" w:hAnsi="宋体" w:cs="宋体"/>
      <w:sz w:val="22"/>
      <w:szCs w:val="22"/>
      <w:lang w:val="zh-CN" w:bidi="zh-CN"/>
    </w:rPr>
  </w:style>
  <w:style w:type="paragraph" w:styleId="973" w:customStyle="1">
    <w:name w:val="正文文本 31"/>
    <w:basedOn w:val="899"/>
    <w:link w:val="974"/>
    <w:qFormat/>
    <w:rPr>
      <w:rFonts w:ascii="仿宋_GB2312" w:hAnsi="Arial" w:eastAsia="仿宋_GB2312"/>
      <w:sz w:val="32"/>
    </w:rPr>
  </w:style>
  <w:style w:type="character" w:styleId="974" w:customStyle="1">
    <w:name w:val="正文文本 3 字符"/>
    <w:link w:val="973"/>
    <w:qFormat/>
    <w:rPr>
      <w:rFonts w:ascii="仿宋_GB2312" w:hAnsi="Arial" w:eastAsia="仿宋_GB2312" w:cs="宋体"/>
      <w:sz w:val="32"/>
      <w:szCs w:val="22"/>
      <w:lang w:val="zh-CN" w:bidi="zh-CN"/>
    </w:rPr>
  </w:style>
  <w:style w:type="paragraph" w:styleId="975" w:customStyle="1">
    <w:name w:val="正文文本11"/>
    <w:basedOn w:val="899"/>
    <w:link w:val="976"/>
    <w:qFormat/>
    <w:rPr>
      <w:sz w:val="21"/>
      <w:szCs w:val="21"/>
    </w:rPr>
  </w:style>
  <w:style w:type="character" w:styleId="976" w:customStyle="1">
    <w:name w:val="正文文本 字符"/>
    <w:link w:val="975"/>
    <w:qFormat/>
    <w:rPr>
      <w:rFonts w:ascii="宋体" w:hAnsi="宋体" w:cs="宋体"/>
      <w:sz w:val="21"/>
      <w:szCs w:val="21"/>
      <w:lang w:val="zh-CN" w:bidi="zh-CN"/>
    </w:rPr>
  </w:style>
  <w:style w:type="paragraph" w:styleId="977" w:customStyle="1">
    <w:name w:val="正文文本缩进1"/>
    <w:basedOn w:val="899"/>
    <w:link w:val="978"/>
    <w:qFormat/>
    <w:pPr>
      <w:ind w:firstLine="600"/>
      <w:spacing w:line="400" w:lineRule="atLeast"/>
    </w:pPr>
    <w:rPr>
      <w:rFonts w:ascii="仿宋_GB2312" w:eastAsia="仿宋_GB2312"/>
      <w:bCs/>
      <w:sz w:val="24"/>
    </w:rPr>
  </w:style>
  <w:style w:type="character" w:styleId="978" w:customStyle="1">
    <w:name w:val="正文文本缩进 字符"/>
    <w:link w:val="977"/>
    <w:qFormat/>
    <w:rPr>
      <w:rFonts w:ascii="仿宋_GB2312" w:hAnsi="宋体" w:eastAsia="仿宋_GB2312" w:cs="宋体"/>
      <w:bCs/>
      <w:sz w:val="24"/>
      <w:szCs w:val="22"/>
      <w:lang w:val="zh-CN" w:bidi="zh-CN"/>
    </w:rPr>
  </w:style>
  <w:style w:type="paragraph" w:styleId="979" w:customStyle="1">
    <w:name w:val="列表 21"/>
    <w:basedOn w:val="899"/>
    <w:qFormat/>
    <w:pPr>
      <w:ind w:left="100" w:hanging="200"/>
      <w:jc w:val="both"/>
    </w:pPr>
    <w:rPr>
      <w:rFonts w:ascii="Times New Roman" w:hAnsi="Times New Roman" w:cs="Times New Roman"/>
      <w:sz w:val="21"/>
      <w:szCs w:val="21"/>
      <w:lang w:val="en-US" w:bidi="ar-SA"/>
    </w:rPr>
  </w:style>
  <w:style w:type="paragraph" w:styleId="980" w:customStyle="1">
    <w:name w:val="列表项目符号 21"/>
    <w:basedOn w:val="899"/>
    <w:qFormat/>
    <w:pPr>
      <w:numPr>
        <w:numId w:val="1"/>
      </w:numPr>
    </w:pPr>
  </w:style>
  <w:style w:type="paragraph" w:styleId="981" w:customStyle="1">
    <w:name w:val="索引 411"/>
    <w:basedOn w:val="899"/>
    <w:next w:val="899"/>
    <w:semiHidden/>
    <w:qFormat/>
    <w:pPr>
      <w:ind w:left="1260"/>
    </w:pPr>
  </w:style>
  <w:style w:type="paragraph" w:styleId="982" w:customStyle="1">
    <w:name w:val="目录 512"/>
    <w:basedOn w:val="899"/>
    <w:next w:val="899"/>
    <w:uiPriority w:val="39"/>
    <w:unhideWhenUsed/>
    <w:qFormat/>
    <w:pPr>
      <w:ind w:left="1134"/>
      <w:spacing w:after="57"/>
    </w:pPr>
  </w:style>
  <w:style w:type="paragraph" w:styleId="983" w:customStyle="1">
    <w:name w:val="目录 312"/>
    <w:basedOn w:val="899"/>
    <w:next w:val="899"/>
    <w:uiPriority w:val="39"/>
    <w:unhideWhenUsed/>
    <w:qFormat/>
    <w:pPr>
      <w:ind w:left="567"/>
      <w:spacing w:after="57"/>
    </w:pPr>
  </w:style>
  <w:style w:type="paragraph" w:styleId="984" w:customStyle="1">
    <w:name w:val="纯文本1"/>
    <w:basedOn w:val="899"/>
    <w:next w:val="899"/>
    <w:link w:val="985"/>
    <w:qFormat/>
    <w:rPr>
      <w:rFonts w:hAnsi="Courier New"/>
    </w:rPr>
  </w:style>
  <w:style w:type="character" w:styleId="985" w:customStyle="1">
    <w:name w:val="纯文本 字符"/>
    <w:link w:val="984"/>
    <w:qFormat/>
    <w:rPr>
      <w:rFonts w:ascii="宋体" w:hAnsi="Courier New" w:cs="宋体"/>
      <w:sz w:val="22"/>
      <w:szCs w:val="22"/>
      <w:lang w:val="zh-CN" w:bidi="zh-CN"/>
    </w:rPr>
  </w:style>
  <w:style w:type="paragraph" w:styleId="986" w:customStyle="1">
    <w:name w:val="目录 812"/>
    <w:basedOn w:val="899"/>
    <w:next w:val="899"/>
    <w:uiPriority w:val="39"/>
    <w:unhideWhenUsed/>
    <w:qFormat/>
    <w:pPr>
      <w:ind w:left="1984"/>
      <w:spacing w:after="57"/>
    </w:pPr>
  </w:style>
  <w:style w:type="paragraph" w:styleId="987" w:customStyle="1">
    <w:name w:val="索引 31"/>
    <w:basedOn w:val="899"/>
    <w:next w:val="899"/>
    <w:qFormat/>
    <w:pPr>
      <w:ind w:left="400"/>
      <w:jc w:val="both"/>
    </w:pPr>
    <w:rPr>
      <w:rFonts w:ascii="Times New Roman" w:hAnsi="Times New Roman" w:cs="Times New Roman"/>
      <w:sz w:val="21"/>
      <w:szCs w:val="20"/>
      <w:lang w:val="en-US" w:bidi="ar-SA"/>
    </w:rPr>
  </w:style>
  <w:style w:type="paragraph" w:styleId="988" w:customStyle="1">
    <w:name w:val="日期1"/>
    <w:basedOn w:val="899"/>
    <w:next w:val="899"/>
    <w:link w:val="989"/>
    <w:qFormat/>
    <w:pPr>
      <w:jc w:val="both"/>
    </w:pPr>
    <w:rPr>
      <w:rFonts w:ascii="Times New Roman" w:hAnsi="Times New Roman" w:cs="Times New Roman"/>
      <w:sz w:val="24"/>
      <w:szCs w:val="24"/>
      <w:lang w:bidi="ar-SA"/>
    </w:rPr>
  </w:style>
  <w:style w:type="character" w:styleId="989" w:customStyle="1">
    <w:name w:val="日期 字符1"/>
    <w:link w:val="988"/>
    <w:qFormat/>
    <w:rPr>
      <w:sz w:val="24"/>
      <w:szCs w:val="24"/>
      <w:lang w:val="zh-CN" w:eastAsia="zh-CN"/>
    </w:rPr>
  </w:style>
  <w:style w:type="paragraph" w:styleId="990" w:customStyle="1">
    <w:name w:val="正文文本缩进 21"/>
    <w:basedOn w:val="899"/>
    <w:next w:val="899"/>
    <w:link w:val="991"/>
    <w:qFormat/>
    <w:pPr>
      <w:ind w:left="630" w:firstLine="645"/>
      <w:jc w:val="both"/>
    </w:pPr>
    <w:rPr>
      <w:rFonts w:ascii="Arial" w:hAnsi="Arial" w:eastAsia="仿宋_GB2312" w:cs="Times New Roman"/>
      <w:sz w:val="32"/>
      <w:szCs w:val="32"/>
      <w:lang w:bidi="ar-SA"/>
    </w:rPr>
  </w:style>
  <w:style w:type="character" w:styleId="991" w:customStyle="1">
    <w:name w:val="正文文本缩进 2 字符1"/>
    <w:link w:val="990"/>
    <w:qFormat/>
    <w:rPr>
      <w:rFonts w:ascii="Arial" w:hAnsi="Arial" w:eastAsia="仿宋_GB2312"/>
      <w:sz w:val="32"/>
      <w:szCs w:val="32"/>
      <w:lang w:val="zh-CN" w:eastAsia="zh-CN"/>
    </w:rPr>
  </w:style>
  <w:style w:type="paragraph" w:styleId="992" w:customStyle="1">
    <w:name w:val="尾注文本1"/>
    <w:basedOn w:val="899"/>
    <w:link w:val="993"/>
    <w:uiPriority w:val="99"/>
    <w:unhideWhenUsed/>
    <w:qFormat/>
    <w:rPr>
      <w:rFonts w:ascii="Times New Roman" w:hAnsi="Times New Roman" w:cs="Times New Roman"/>
      <w:sz w:val="20"/>
      <w:szCs w:val="20"/>
      <w:lang w:bidi="ar-SA"/>
    </w:rPr>
  </w:style>
  <w:style w:type="character" w:styleId="993" w:customStyle="1">
    <w:name w:val="尾注文本 字符"/>
    <w:link w:val="992"/>
    <w:uiPriority w:val="99"/>
    <w:qFormat/>
    <w:rPr>
      <w:sz w:val="20"/>
    </w:rPr>
  </w:style>
  <w:style w:type="paragraph" w:styleId="994" w:customStyle="1">
    <w:name w:val="批注框文本1"/>
    <w:basedOn w:val="899"/>
    <w:link w:val="995"/>
    <w:qFormat/>
    <w:rPr>
      <w:sz w:val="18"/>
      <w:szCs w:val="18"/>
    </w:rPr>
  </w:style>
  <w:style w:type="character" w:styleId="995" w:customStyle="1">
    <w:name w:val="批注框文本 字符"/>
    <w:link w:val="994"/>
    <w:qFormat/>
    <w:rPr>
      <w:rFonts w:ascii="宋体" w:hAnsi="宋体" w:cs="宋体"/>
      <w:sz w:val="18"/>
      <w:szCs w:val="18"/>
      <w:lang w:val="zh-CN" w:bidi="zh-CN"/>
    </w:rPr>
  </w:style>
  <w:style w:type="paragraph" w:styleId="996" w:customStyle="1">
    <w:name w:val="页脚11"/>
    <w:basedOn w:val="899"/>
    <w:link w:val="997"/>
    <w:unhideWhenUsed/>
    <w:qFormat/>
    <w:pPr>
      <w:tabs>
        <w:tab w:val="center" w:pos="4153" w:leader="none"/>
        <w:tab w:val="right" w:pos="8306" w:leader="none"/>
      </w:tabs>
    </w:pPr>
    <w:rPr>
      <w:sz w:val="18"/>
      <w:szCs w:val="18"/>
    </w:rPr>
  </w:style>
  <w:style w:type="character" w:styleId="997" w:customStyle="1">
    <w:name w:val="页脚 字符1"/>
    <w:link w:val="996"/>
    <w:uiPriority w:val="99"/>
    <w:qFormat/>
    <w:rPr>
      <w:rFonts w:ascii="宋体" w:hAnsi="宋体" w:cs="宋体"/>
      <w:sz w:val="18"/>
      <w:szCs w:val="18"/>
      <w:lang w:val="zh-CN" w:bidi="zh-CN"/>
    </w:rPr>
  </w:style>
  <w:style w:type="paragraph" w:styleId="998" w:customStyle="1">
    <w:name w:val="页眉11"/>
    <w:basedOn w:val="899"/>
    <w:link w:val="999"/>
    <w:uiPriority w:val="99"/>
    <w:unhideWhenUsed/>
    <w:qFormat/>
    <w:pPr>
      <w:jc w:val="center"/>
      <w:tabs>
        <w:tab w:val="center" w:pos="4153" w:leader="none"/>
        <w:tab w:val="right" w:pos="8306" w:leader="none"/>
      </w:tabs>
    </w:pPr>
    <w:rPr>
      <w:sz w:val="18"/>
      <w:szCs w:val="18"/>
    </w:rPr>
  </w:style>
  <w:style w:type="character" w:styleId="999" w:customStyle="1">
    <w:name w:val="页眉 字符1"/>
    <w:link w:val="998"/>
    <w:uiPriority w:val="99"/>
    <w:qFormat/>
    <w:rPr>
      <w:rFonts w:ascii="宋体" w:hAnsi="宋体" w:cs="宋体"/>
      <w:sz w:val="18"/>
      <w:szCs w:val="18"/>
      <w:lang w:val="zh-CN" w:bidi="zh-CN"/>
    </w:rPr>
  </w:style>
  <w:style w:type="paragraph" w:styleId="1000" w:customStyle="1">
    <w:name w:val="目录 112"/>
    <w:basedOn w:val="899"/>
    <w:next w:val="899"/>
    <w:uiPriority w:val="39"/>
    <w:unhideWhenUsed/>
    <w:qFormat/>
    <w:pPr>
      <w:spacing w:after="57"/>
    </w:pPr>
  </w:style>
  <w:style w:type="paragraph" w:styleId="1001" w:customStyle="1">
    <w:name w:val="目录 412"/>
    <w:basedOn w:val="899"/>
    <w:next w:val="899"/>
    <w:uiPriority w:val="39"/>
    <w:unhideWhenUsed/>
    <w:qFormat/>
    <w:pPr>
      <w:ind w:left="850"/>
      <w:spacing w:after="57"/>
    </w:pPr>
  </w:style>
  <w:style w:type="paragraph" w:styleId="1002" w:customStyle="1">
    <w:name w:val="副标题1"/>
    <w:basedOn w:val="899"/>
    <w:next w:val="899"/>
    <w:link w:val="1003"/>
    <w:uiPriority w:val="11"/>
    <w:qFormat/>
    <w:pPr>
      <w:spacing w:before="200" w:after="200"/>
    </w:pPr>
    <w:rPr>
      <w:sz w:val="24"/>
      <w:szCs w:val="24"/>
    </w:rPr>
  </w:style>
  <w:style w:type="character" w:styleId="1003" w:customStyle="1">
    <w:name w:val="副标题 字符"/>
    <w:link w:val="1002"/>
    <w:uiPriority w:val="11"/>
    <w:qFormat/>
    <w:rPr>
      <w:sz w:val="24"/>
      <w:szCs w:val="24"/>
    </w:rPr>
  </w:style>
  <w:style w:type="paragraph" w:styleId="1004" w:customStyle="1">
    <w:name w:val="列表1"/>
    <w:basedOn w:val="899"/>
    <w:qFormat/>
    <w:pPr>
      <w:ind w:left="200" w:hanging="200"/>
      <w:jc w:val="both"/>
    </w:pPr>
    <w:rPr>
      <w:rFonts w:ascii="Times New Roman" w:hAnsi="Times New Roman" w:cs="Times New Roman"/>
      <w:sz w:val="21"/>
      <w:szCs w:val="21"/>
      <w:lang w:val="en-US" w:bidi="ar-SA"/>
    </w:rPr>
  </w:style>
  <w:style w:type="paragraph" w:styleId="1005" w:customStyle="1">
    <w:name w:val="脚注文本1"/>
    <w:basedOn w:val="899"/>
    <w:link w:val="1006"/>
    <w:uiPriority w:val="99"/>
    <w:unhideWhenUsed/>
    <w:qFormat/>
    <w:pPr>
      <w:spacing w:after="40"/>
    </w:pPr>
    <w:rPr>
      <w:rFonts w:ascii="Times New Roman" w:hAnsi="Times New Roman" w:cs="Times New Roman"/>
      <w:sz w:val="18"/>
      <w:szCs w:val="20"/>
      <w:lang w:bidi="ar-SA"/>
    </w:rPr>
  </w:style>
  <w:style w:type="character" w:styleId="1006" w:customStyle="1">
    <w:name w:val="脚注文本 字符"/>
    <w:link w:val="1005"/>
    <w:uiPriority w:val="99"/>
    <w:qFormat/>
    <w:rPr>
      <w:sz w:val="18"/>
    </w:rPr>
  </w:style>
  <w:style w:type="paragraph" w:styleId="1007" w:customStyle="1">
    <w:name w:val="目录 612"/>
    <w:basedOn w:val="899"/>
    <w:next w:val="899"/>
    <w:uiPriority w:val="39"/>
    <w:unhideWhenUsed/>
    <w:qFormat/>
    <w:pPr>
      <w:ind w:left="1417"/>
      <w:spacing w:after="57"/>
    </w:pPr>
  </w:style>
  <w:style w:type="paragraph" w:styleId="1008" w:customStyle="1">
    <w:name w:val="正文文本缩进 31"/>
    <w:basedOn w:val="899"/>
    <w:link w:val="1009"/>
    <w:qFormat/>
    <w:pPr>
      <w:ind w:left="645" w:firstLine="645"/>
      <w:jc w:val="both"/>
    </w:pPr>
    <w:rPr>
      <w:rFonts w:ascii="Arial" w:hAnsi="Arial" w:eastAsia="仿宋_GB2312" w:cs="Times New Roman"/>
      <w:color w:val="ffff00"/>
      <w:sz w:val="32"/>
      <w:szCs w:val="32"/>
      <w:lang w:bidi="ar-SA"/>
    </w:rPr>
  </w:style>
  <w:style w:type="character" w:styleId="1009" w:customStyle="1">
    <w:name w:val="正文文本缩进 3 字符1"/>
    <w:link w:val="1008"/>
    <w:qFormat/>
    <w:rPr>
      <w:rFonts w:ascii="Arial" w:hAnsi="Arial" w:eastAsia="仿宋_GB2312"/>
      <w:color w:val="ffff00"/>
      <w:sz w:val="32"/>
      <w:szCs w:val="32"/>
      <w:lang w:val="zh-CN" w:eastAsia="zh-CN"/>
    </w:rPr>
  </w:style>
  <w:style w:type="paragraph" w:styleId="1010" w:customStyle="1">
    <w:name w:val="图表目录1"/>
    <w:basedOn w:val="899"/>
    <w:next w:val="899"/>
    <w:unhideWhenUsed/>
    <w:qFormat/>
  </w:style>
  <w:style w:type="paragraph" w:styleId="1011" w:customStyle="1">
    <w:name w:val="目录 212"/>
    <w:basedOn w:val="899"/>
    <w:next w:val="899"/>
    <w:uiPriority w:val="39"/>
    <w:unhideWhenUsed/>
    <w:qFormat/>
    <w:pPr>
      <w:ind w:left="283"/>
      <w:spacing w:after="57"/>
    </w:pPr>
  </w:style>
  <w:style w:type="paragraph" w:styleId="1012" w:customStyle="1">
    <w:name w:val="目录 912"/>
    <w:basedOn w:val="899"/>
    <w:next w:val="899"/>
    <w:uiPriority w:val="39"/>
    <w:unhideWhenUsed/>
    <w:qFormat/>
    <w:pPr>
      <w:ind w:left="2268"/>
      <w:spacing w:after="57"/>
    </w:pPr>
  </w:style>
  <w:style w:type="paragraph" w:styleId="1013" w:customStyle="1">
    <w:name w:val="正文文本 21"/>
    <w:basedOn w:val="899"/>
    <w:link w:val="1014"/>
    <w:qFormat/>
    <w:pPr>
      <w:jc w:val="center"/>
      <w:widowControl/>
    </w:pPr>
    <w:rPr>
      <w:rFonts w:ascii="楷体_GB2312" w:hAnsi="Times New Roman" w:eastAsia="楷体_GB2312" w:cs="Times New Roman"/>
      <w:sz w:val="28"/>
      <w:szCs w:val="28"/>
      <w:lang w:bidi="ar-SA"/>
    </w:rPr>
  </w:style>
  <w:style w:type="character" w:styleId="1014" w:customStyle="1">
    <w:name w:val="正文文本 2 字符1"/>
    <w:link w:val="1013"/>
    <w:qFormat/>
    <w:rPr>
      <w:rFonts w:ascii="楷体_GB2312" w:eastAsia="楷体_GB2312"/>
      <w:sz w:val="28"/>
      <w:szCs w:val="28"/>
      <w:lang w:val="zh-CN" w:eastAsia="zh-CN"/>
    </w:rPr>
  </w:style>
  <w:style w:type="paragraph" w:styleId="1015" w:customStyle="1">
    <w:name w:val="普通(网站)1"/>
    <w:basedOn w:val="899"/>
    <w:uiPriority w:val="99"/>
    <w:qFormat/>
    <w:pPr>
      <w:spacing w:before="100" w:beforeAutospacing="1" w:after="100" w:afterAutospacing="1"/>
      <w:widowControl/>
    </w:pPr>
    <w:rPr>
      <w:rFonts w:ascii="Arial" w:hAnsi="Arial" w:eastAsia="Arial Unicode MS" w:cs="Arial"/>
      <w:sz w:val="24"/>
      <w:szCs w:val="24"/>
    </w:rPr>
  </w:style>
  <w:style w:type="paragraph" w:styleId="1016" w:customStyle="1">
    <w:name w:val="索引 11"/>
    <w:basedOn w:val="899"/>
    <w:next w:val="899"/>
    <w:unhideWhenUsed/>
    <w:qFormat/>
  </w:style>
  <w:style w:type="paragraph" w:styleId="1017" w:customStyle="1">
    <w:name w:val="标题11"/>
    <w:basedOn w:val="899"/>
    <w:next w:val="899"/>
    <w:link w:val="1018"/>
    <w:qFormat/>
    <w:pPr>
      <w:contextualSpacing/>
      <w:spacing w:before="300" w:after="200"/>
    </w:pPr>
    <w:rPr>
      <w:sz w:val="48"/>
      <w:szCs w:val="48"/>
    </w:rPr>
  </w:style>
  <w:style w:type="character" w:styleId="1018" w:customStyle="1">
    <w:name w:val="标题 字符"/>
    <w:link w:val="1017"/>
    <w:uiPriority w:val="10"/>
    <w:qFormat/>
    <w:rPr>
      <w:sz w:val="48"/>
      <w:szCs w:val="48"/>
    </w:rPr>
  </w:style>
  <w:style w:type="paragraph" w:styleId="1019" w:customStyle="1">
    <w:name w:val="批注主题1"/>
    <w:basedOn w:val="971"/>
    <w:next w:val="971"/>
    <w:link w:val="1020"/>
    <w:qFormat/>
    <w:rPr>
      <w:b/>
      <w:bCs/>
    </w:rPr>
  </w:style>
  <w:style w:type="character" w:styleId="1020" w:customStyle="1">
    <w:name w:val="批注主题 字符"/>
    <w:link w:val="1019"/>
    <w:qFormat/>
    <w:rPr>
      <w:rFonts w:ascii="宋体" w:hAnsi="宋体" w:cs="宋体"/>
      <w:b/>
      <w:bCs/>
      <w:sz w:val="22"/>
      <w:szCs w:val="22"/>
      <w:lang w:val="zh-CN" w:bidi="zh-CN"/>
    </w:rPr>
  </w:style>
  <w:style w:type="paragraph" w:styleId="1021" w:customStyle="1">
    <w:name w:val="正文首行缩进12"/>
    <w:basedOn w:val="975"/>
    <w:link w:val="1022"/>
    <w:unhideWhenUsed/>
    <w:qFormat/>
    <w:pPr>
      <w:ind w:firstLine="420"/>
      <w:spacing w:after="120"/>
    </w:pPr>
    <w:rPr>
      <w:rFonts w:ascii="仿宋_GB2312" w:hAnsi="Times New Roman" w:eastAsia="仿宋_GB2312" w:cs="Times New Roman"/>
      <w:sz w:val="30"/>
      <w:szCs w:val="30"/>
      <w:lang w:val="en-US" w:bidi="ar-SA"/>
    </w:rPr>
  </w:style>
  <w:style w:type="character" w:styleId="1022" w:customStyle="1">
    <w:name w:val="正文文本首行缩进 字符1"/>
    <w:link w:val="1021"/>
    <w:uiPriority w:val="99"/>
    <w:semiHidden/>
    <w:qFormat/>
    <w:rPr>
      <w:rFonts w:ascii="宋体" w:hAnsi="宋体" w:cs="宋体"/>
      <w:sz w:val="22"/>
      <w:szCs w:val="22"/>
      <w:lang w:val="zh-CN" w:bidi="zh-CN"/>
    </w:rPr>
  </w:style>
  <w:style w:type="paragraph" w:styleId="1023" w:customStyle="1">
    <w:name w:val="正文首行缩进 212"/>
    <w:basedOn w:val="977"/>
    <w:link w:val="1024"/>
    <w:unhideWhenUsed/>
    <w:qFormat/>
    <w:pPr>
      <w:ind w:left="420" w:firstLine="420"/>
      <w:spacing w:after="120" w:line="240" w:lineRule="auto"/>
    </w:pPr>
    <w:rPr>
      <w:rFonts w:ascii="宋体" w:eastAsia="宋体" w:cs="Times New Roman"/>
      <w:bCs w:val="0"/>
      <w:sz w:val="32"/>
      <w:szCs w:val="20"/>
      <w:lang w:val="en-US" w:bidi="ar-SA"/>
    </w:rPr>
  </w:style>
  <w:style w:type="character" w:styleId="1024" w:customStyle="1">
    <w:name w:val="正文文本首行缩进 2 字符"/>
    <w:link w:val="1023"/>
    <w:uiPriority w:val="99"/>
    <w:semiHidden/>
    <w:qFormat/>
    <w:rPr>
      <w:rFonts w:ascii="宋体" w:hAnsi="宋体" w:eastAsia="仿宋_GB2312" w:cs="宋体"/>
      <w:sz w:val="22"/>
      <w:szCs w:val="22"/>
      <w:lang w:val="zh-CN" w:bidi="zh-CN"/>
    </w:rPr>
  </w:style>
  <w:style w:type="table" w:styleId="1025" w:customStyle="1">
    <w:name w:val="网格型11"/>
    <w:basedOn w:val="945"/>
    <w:qFormat/>
    <w:pPr>
      <w:jc w:val="both"/>
      <w:widowControl w:val="off"/>
    </w:pPr>
    <w:tblPr/>
  </w:style>
  <w:style w:type="character" w:styleId="1026" w:customStyle="1">
    <w:name w:val="要点1"/>
    <w:qFormat/>
    <w:rPr>
      <w:b/>
      <w:bCs/>
    </w:rPr>
  </w:style>
  <w:style w:type="character" w:styleId="1027" w:customStyle="1">
    <w:name w:val="尾注引用1"/>
    <w:unhideWhenUsed/>
    <w:qFormat/>
    <w:rPr>
      <w:vertAlign w:val="superscript"/>
    </w:rPr>
  </w:style>
  <w:style w:type="character" w:styleId="1028" w:customStyle="1">
    <w:name w:val="页码1"/>
    <w:qFormat/>
  </w:style>
  <w:style w:type="character" w:styleId="1029" w:customStyle="1">
    <w:name w:val="已访问的超链接11"/>
    <w:uiPriority w:val="99"/>
    <w:unhideWhenUsed/>
    <w:qFormat/>
    <w:rPr>
      <w:color w:val="800080"/>
      <w:u w:val="single"/>
    </w:rPr>
  </w:style>
  <w:style w:type="character" w:styleId="1030" w:customStyle="1">
    <w:name w:val="超链接1"/>
    <w:unhideWhenUsed/>
    <w:qFormat/>
    <w:rPr>
      <w:color w:val="0000ff"/>
      <w:u w:val="single"/>
    </w:rPr>
  </w:style>
  <w:style w:type="character" w:styleId="1031" w:customStyle="1">
    <w:name w:val="批注引用1"/>
    <w:qFormat/>
    <w:rPr>
      <w:sz w:val="21"/>
      <w:szCs w:val="21"/>
    </w:rPr>
  </w:style>
  <w:style w:type="character" w:styleId="1032" w:customStyle="1">
    <w:name w:val="脚注引用1"/>
    <w:unhideWhenUsed/>
    <w:qFormat/>
    <w:rPr>
      <w:vertAlign w:val="superscript"/>
    </w:rPr>
  </w:style>
  <w:style w:type="table" w:styleId="1033" w:customStyle="1">
    <w:name w:val="无格式表格 12"/>
    <w:basedOn w:val="945"/>
    <w:uiPriority w:val="59"/>
    <w:qFormat/>
    <w:tblPr/>
  </w:style>
  <w:style w:type="table" w:styleId="1034" w:customStyle="1">
    <w:name w:val="无格式表格 22"/>
    <w:basedOn w:val="945"/>
    <w:uiPriority w:val="59"/>
    <w:qFormat/>
    <w:tblPr/>
  </w:style>
  <w:style w:type="table" w:styleId="1035" w:customStyle="1">
    <w:name w:val="无格式表格 32"/>
    <w:basedOn w:val="945"/>
    <w:uiPriority w:val="99"/>
    <w:qFormat/>
    <w:tblPr/>
  </w:style>
  <w:style w:type="table" w:styleId="1036" w:customStyle="1">
    <w:name w:val="无格式表格 42"/>
    <w:basedOn w:val="945"/>
    <w:uiPriority w:val="99"/>
    <w:qFormat/>
    <w:tblPr/>
  </w:style>
  <w:style w:type="table" w:styleId="1037" w:customStyle="1">
    <w:name w:val="无格式表格 52"/>
    <w:basedOn w:val="945"/>
    <w:uiPriority w:val="99"/>
    <w:qFormat/>
    <w:tblPr/>
  </w:style>
  <w:style w:type="table" w:styleId="1038" w:customStyle="1">
    <w:name w:val="网格表 1 浅色2"/>
    <w:basedOn w:val="945"/>
    <w:uiPriority w:val="99"/>
    <w:qFormat/>
    <w:tblPr/>
  </w:style>
  <w:style w:type="table" w:styleId="1039" w:customStyle="1">
    <w:name w:val="网格表 22"/>
    <w:basedOn w:val="945"/>
    <w:uiPriority w:val="99"/>
    <w:qFormat/>
    <w:tblPr/>
  </w:style>
  <w:style w:type="table" w:styleId="1040" w:customStyle="1">
    <w:name w:val="网格表 32"/>
    <w:basedOn w:val="945"/>
    <w:uiPriority w:val="99"/>
    <w:qFormat/>
    <w:tblPr/>
  </w:style>
  <w:style w:type="table" w:styleId="1041" w:customStyle="1">
    <w:name w:val="网格表 42"/>
    <w:basedOn w:val="945"/>
    <w:uiPriority w:val="59"/>
    <w:qFormat/>
    <w:tblPr/>
  </w:style>
  <w:style w:type="table" w:styleId="1042" w:customStyle="1">
    <w:name w:val="网格表 5 深色2"/>
    <w:basedOn w:val="945"/>
    <w:uiPriority w:val="99"/>
    <w:qFormat/>
    <w:tblPr/>
  </w:style>
  <w:style w:type="table" w:styleId="1043" w:customStyle="1">
    <w:name w:val="网格表 6 彩色2"/>
    <w:basedOn w:val="945"/>
    <w:uiPriority w:val="99"/>
    <w:qFormat/>
    <w:tblPr/>
  </w:style>
  <w:style w:type="table" w:styleId="1044" w:customStyle="1">
    <w:name w:val="网格表 7 彩色2"/>
    <w:basedOn w:val="945"/>
    <w:uiPriority w:val="99"/>
    <w:qFormat/>
    <w:tblPr/>
  </w:style>
  <w:style w:type="table" w:styleId="1045" w:customStyle="1">
    <w:name w:val="清单表 1 浅色2"/>
    <w:basedOn w:val="945"/>
    <w:uiPriority w:val="99"/>
    <w:qFormat/>
    <w:tblPr/>
  </w:style>
  <w:style w:type="table" w:styleId="1046" w:customStyle="1">
    <w:name w:val="清单表 22"/>
    <w:basedOn w:val="945"/>
    <w:uiPriority w:val="99"/>
    <w:qFormat/>
    <w:tblPr/>
  </w:style>
  <w:style w:type="table" w:styleId="1047" w:customStyle="1">
    <w:name w:val="清单表 32"/>
    <w:basedOn w:val="945"/>
    <w:uiPriority w:val="99"/>
    <w:qFormat/>
    <w:tblPr/>
  </w:style>
  <w:style w:type="table" w:styleId="1048" w:customStyle="1">
    <w:name w:val="清单表 42"/>
    <w:basedOn w:val="945"/>
    <w:uiPriority w:val="99"/>
    <w:qFormat/>
    <w:tblPr/>
  </w:style>
  <w:style w:type="table" w:styleId="1049" w:customStyle="1">
    <w:name w:val="清单表 5 深色2"/>
    <w:basedOn w:val="945"/>
    <w:uiPriority w:val="99"/>
    <w:qFormat/>
    <w:tblPr/>
  </w:style>
  <w:style w:type="table" w:styleId="1050" w:customStyle="1">
    <w:name w:val="清单表 6 彩色2"/>
    <w:basedOn w:val="945"/>
    <w:uiPriority w:val="99"/>
    <w:qFormat/>
    <w:tblPr/>
  </w:style>
  <w:style w:type="table" w:styleId="1051" w:customStyle="1">
    <w:name w:val="清单表 7 彩色2"/>
    <w:basedOn w:val="945"/>
    <w:uiPriority w:val="99"/>
    <w:qFormat/>
    <w:tblPr/>
  </w:style>
  <w:style w:type="paragraph" w:styleId="1052" w:customStyle="1">
    <w:name w:val="TOC 标题2"/>
    <w:uiPriority w:val="39"/>
    <w:unhideWhenUsed/>
    <w:qFormat/>
  </w:style>
  <w:style w:type="character" w:styleId="1053" w:customStyle="1">
    <w:name w:val="标题 1 字符"/>
    <w:link w:val="900"/>
    <w:qFormat/>
    <w:rPr>
      <w:rFonts w:ascii="Microsoft JhengHei" w:hAnsi="Microsoft JhengHei" w:eastAsia="Microsoft JhengHei" w:cs="Microsoft JhengHei"/>
      <w:b/>
      <w:bCs/>
      <w:sz w:val="36"/>
      <w:szCs w:val="36"/>
      <w:lang w:val="zh-CN" w:bidi="zh-CN"/>
    </w:rPr>
  </w:style>
  <w:style w:type="character" w:styleId="1054" w:customStyle="1">
    <w:name w:val="标题 2 字符"/>
    <w:link w:val="901"/>
    <w:uiPriority w:val="9"/>
    <w:qFormat/>
    <w:rPr>
      <w:rFonts w:ascii="Arial" w:hAnsi="Arial" w:eastAsia="Arial" w:cs="Arial"/>
      <w:sz w:val="34"/>
    </w:rPr>
  </w:style>
  <w:style w:type="character" w:styleId="1055" w:customStyle="1">
    <w:name w:val="标题 3 字符"/>
    <w:link w:val="902"/>
    <w:uiPriority w:val="9"/>
    <w:qFormat/>
    <w:rPr>
      <w:rFonts w:ascii="Arial" w:hAnsi="Arial" w:eastAsia="Arial" w:cs="Arial"/>
      <w:sz w:val="30"/>
      <w:szCs w:val="30"/>
    </w:rPr>
  </w:style>
  <w:style w:type="character" w:styleId="1056" w:customStyle="1">
    <w:name w:val="标题 4 字符"/>
    <w:link w:val="903"/>
    <w:uiPriority w:val="9"/>
    <w:qFormat/>
    <w:rPr>
      <w:rFonts w:ascii="Arial" w:hAnsi="Arial" w:eastAsia="Arial" w:cs="Arial"/>
      <w:b/>
      <w:bCs/>
      <w:sz w:val="26"/>
      <w:szCs w:val="26"/>
    </w:rPr>
  </w:style>
  <w:style w:type="character" w:styleId="1057" w:customStyle="1">
    <w:name w:val="标题 5 字符"/>
    <w:link w:val="904"/>
    <w:uiPriority w:val="9"/>
    <w:qFormat/>
    <w:rPr>
      <w:rFonts w:ascii="Arial" w:hAnsi="Arial" w:eastAsia="Arial" w:cs="Arial"/>
      <w:b/>
      <w:bCs/>
      <w:sz w:val="24"/>
      <w:szCs w:val="24"/>
    </w:rPr>
  </w:style>
  <w:style w:type="character" w:styleId="1058" w:customStyle="1">
    <w:name w:val="标题 6 字符"/>
    <w:link w:val="905"/>
    <w:uiPriority w:val="9"/>
    <w:qFormat/>
    <w:rPr>
      <w:rFonts w:ascii="Arial" w:hAnsi="Arial" w:eastAsia="Arial" w:cs="Arial"/>
      <w:b/>
      <w:bCs/>
      <w:sz w:val="22"/>
      <w:szCs w:val="22"/>
    </w:rPr>
  </w:style>
  <w:style w:type="character" w:styleId="1059" w:customStyle="1">
    <w:name w:val="标题 7 字符"/>
    <w:link w:val="906"/>
    <w:uiPriority w:val="9"/>
    <w:qFormat/>
    <w:rPr>
      <w:rFonts w:ascii="Arial" w:hAnsi="Arial" w:eastAsia="Arial" w:cs="Arial"/>
      <w:b/>
      <w:bCs/>
      <w:i/>
      <w:iCs/>
      <w:sz w:val="22"/>
      <w:szCs w:val="22"/>
    </w:rPr>
  </w:style>
  <w:style w:type="character" w:styleId="1060" w:customStyle="1">
    <w:name w:val="标题 8 字符"/>
    <w:link w:val="907"/>
    <w:uiPriority w:val="9"/>
    <w:qFormat/>
    <w:rPr>
      <w:rFonts w:ascii="Arial" w:hAnsi="Arial" w:eastAsia="Arial" w:cs="Arial"/>
      <w:i/>
      <w:iCs/>
      <w:sz w:val="22"/>
      <w:szCs w:val="22"/>
    </w:rPr>
  </w:style>
  <w:style w:type="character" w:styleId="1061" w:customStyle="1">
    <w:name w:val="标题 9 字符"/>
    <w:link w:val="908"/>
    <w:uiPriority w:val="9"/>
    <w:qFormat/>
    <w:rPr>
      <w:rFonts w:ascii="Arial" w:hAnsi="Arial" w:eastAsia="Arial" w:cs="Arial"/>
      <w:i/>
      <w:iCs/>
      <w:sz w:val="21"/>
      <w:szCs w:val="21"/>
    </w:rPr>
  </w:style>
  <w:style w:type="paragraph" w:styleId="1062" w:customStyle="1">
    <w:name w:val="正文首行缩进11"/>
    <w:basedOn w:val="975"/>
    <w:qFormat/>
    <w:pPr>
      <w:ind w:firstLine="420"/>
      <w:jc w:val="both"/>
      <w:spacing w:after="120"/>
    </w:pPr>
    <w:rPr>
      <w:rFonts w:ascii="Calibri"/>
      <w:szCs w:val="24"/>
    </w:rPr>
  </w:style>
  <w:style w:type="paragraph" w:styleId="1063" w:customStyle="1">
    <w:name w:val="Caption1"/>
    <w:basedOn w:val="899"/>
    <w:next w:val="899"/>
    <w:qFormat/>
    <w:pPr>
      <w:spacing w:line="276" w:lineRule="auto"/>
    </w:pPr>
    <w:rPr>
      <w:b/>
      <w:bCs/>
      <w:color w:val="4f81bd"/>
      <w:sz w:val="18"/>
      <w:szCs w:val="18"/>
    </w:rPr>
  </w:style>
  <w:style w:type="paragraph" w:styleId="1064" w:customStyle="1">
    <w:name w:val="Footer1"/>
    <w:basedOn w:val="899"/>
    <w:link w:val="1065"/>
    <w:uiPriority w:val="99"/>
    <w:unhideWhenUsed/>
    <w:qFormat/>
    <w:pPr>
      <w:tabs>
        <w:tab w:val="center" w:pos="4153" w:leader="none"/>
        <w:tab w:val="right" w:pos="8306" w:leader="none"/>
      </w:tabs>
    </w:pPr>
    <w:rPr>
      <w:sz w:val="18"/>
      <w:szCs w:val="18"/>
    </w:rPr>
  </w:style>
  <w:style w:type="character" w:styleId="1065" w:customStyle="1">
    <w:name w:val="页脚 字符"/>
    <w:link w:val="1064"/>
    <w:uiPriority w:val="99"/>
    <w:qFormat/>
    <w:rPr>
      <w:rFonts w:ascii="宋体" w:hAnsi="宋体" w:cs="宋体"/>
      <w:sz w:val="18"/>
      <w:szCs w:val="18"/>
      <w:lang w:val="zh-CN" w:bidi="zh-CN"/>
    </w:rPr>
  </w:style>
  <w:style w:type="paragraph" w:styleId="1066" w:customStyle="1">
    <w:name w:val="Header1"/>
    <w:basedOn w:val="899"/>
    <w:link w:val="1067"/>
    <w:uiPriority w:val="99"/>
    <w:qFormat/>
    <w:pPr>
      <w:jc w:val="both"/>
      <w:tabs>
        <w:tab w:val="center" w:pos="4153" w:leader="none"/>
        <w:tab w:val="right" w:pos="8306" w:leader="none"/>
      </w:tabs>
      <w:pBdr>
        <w:top w:val="none" w:color="000000" w:sz="0" w:space="0"/>
        <w:left w:val="none" w:color="000000" w:sz="0" w:space="0"/>
        <w:bottom w:val="none" w:color="000000" w:sz="0" w:space="0"/>
        <w:right w:val="none" w:color="000000" w:sz="0" w:space="0"/>
      </w:pBdr>
    </w:pPr>
    <w:rPr>
      <w:sz w:val="18"/>
    </w:rPr>
  </w:style>
  <w:style w:type="character" w:styleId="1067" w:customStyle="1">
    <w:name w:val="页眉 字符"/>
    <w:link w:val="1066"/>
    <w:qFormat/>
  </w:style>
  <w:style w:type="paragraph" w:styleId="1068" w:customStyle="1">
    <w:name w:val="列表段落1"/>
    <w:basedOn w:val="899"/>
    <w:uiPriority w:val="1"/>
    <w:qFormat/>
    <w:pPr>
      <w:ind w:firstLine="420"/>
    </w:pPr>
  </w:style>
  <w:style w:type="paragraph" w:styleId="1069" w:customStyle="1">
    <w:name w:val="无间隔1"/>
    <w:uiPriority w:val="99"/>
    <w:qFormat/>
  </w:style>
  <w:style w:type="paragraph" w:styleId="1070" w:customStyle="1">
    <w:name w:val="引用1"/>
    <w:basedOn w:val="899"/>
    <w:next w:val="899"/>
    <w:link w:val="1071"/>
    <w:uiPriority w:val="29"/>
    <w:qFormat/>
    <w:pPr>
      <w:ind w:left="720" w:right="720"/>
    </w:pPr>
    <w:rPr>
      <w:rFonts w:ascii="Times New Roman" w:hAnsi="Times New Roman" w:cs="Times New Roman"/>
      <w:i/>
      <w:sz w:val="20"/>
      <w:szCs w:val="20"/>
      <w:lang w:bidi="ar-SA"/>
    </w:rPr>
  </w:style>
  <w:style w:type="character" w:styleId="1071" w:customStyle="1">
    <w:name w:val="引用 字符"/>
    <w:link w:val="1070"/>
    <w:uiPriority w:val="29"/>
    <w:qFormat/>
    <w:rPr>
      <w:i/>
    </w:rPr>
  </w:style>
  <w:style w:type="paragraph" w:styleId="1072" w:customStyle="1">
    <w:name w:val="明显引用1"/>
    <w:basedOn w:val="899"/>
    <w:next w:val="899"/>
    <w:link w:val="10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cs="Times New Roman"/>
      <w:i/>
      <w:sz w:val="20"/>
      <w:szCs w:val="20"/>
      <w:lang w:bidi="ar-SA"/>
    </w:rPr>
  </w:style>
  <w:style w:type="character" w:styleId="1073" w:customStyle="1">
    <w:name w:val="明显引用 字符"/>
    <w:link w:val="1072"/>
    <w:uiPriority w:val="30"/>
    <w:qFormat/>
    <w:rPr>
      <w:i/>
    </w:rPr>
  </w:style>
  <w:style w:type="paragraph" w:styleId="1074" w:customStyle="1">
    <w:name w:val="TOC 标题112"/>
    <w:uiPriority w:val="39"/>
    <w:qFormat/>
  </w:style>
  <w:style w:type="paragraph" w:styleId="1075" w:customStyle="1">
    <w:name w:val="目录 711"/>
    <w:basedOn w:val="899"/>
    <w:next w:val="899"/>
    <w:uiPriority w:val="39"/>
    <w:unhideWhenUsed/>
    <w:qFormat/>
    <w:pPr>
      <w:ind w:left="1701"/>
      <w:spacing w:after="57"/>
    </w:pPr>
  </w:style>
  <w:style w:type="paragraph" w:styleId="1076" w:customStyle="1">
    <w:name w:val="目录 511"/>
    <w:basedOn w:val="899"/>
    <w:next w:val="899"/>
    <w:uiPriority w:val="39"/>
    <w:unhideWhenUsed/>
    <w:qFormat/>
    <w:pPr>
      <w:ind w:left="1134"/>
      <w:spacing w:after="57"/>
    </w:pPr>
  </w:style>
  <w:style w:type="paragraph" w:styleId="1077" w:customStyle="1">
    <w:name w:val="目录 311"/>
    <w:basedOn w:val="899"/>
    <w:next w:val="899"/>
    <w:uiPriority w:val="39"/>
    <w:qFormat/>
    <w:pPr>
      <w:ind w:left="218"/>
      <w:spacing w:line="312" w:lineRule="exact"/>
    </w:pPr>
    <w:rPr>
      <w:rFonts w:ascii="Microsoft JhengHei" w:hAnsi="Microsoft JhengHei" w:eastAsia="Microsoft JhengHei" w:cs="Microsoft JhengHei"/>
      <w:b/>
      <w:bCs/>
      <w:i/>
    </w:rPr>
  </w:style>
  <w:style w:type="paragraph" w:styleId="1078" w:customStyle="1">
    <w:name w:val="目录 811"/>
    <w:basedOn w:val="899"/>
    <w:next w:val="899"/>
    <w:uiPriority w:val="39"/>
    <w:unhideWhenUsed/>
    <w:qFormat/>
    <w:pPr>
      <w:ind w:left="1984"/>
      <w:spacing w:after="57"/>
    </w:pPr>
  </w:style>
  <w:style w:type="paragraph" w:styleId="1079" w:customStyle="1">
    <w:name w:val="目录 111"/>
    <w:basedOn w:val="899"/>
    <w:next w:val="899"/>
    <w:uiPriority w:val="39"/>
    <w:qFormat/>
    <w:pPr>
      <w:ind w:left="218"/>
      <w:spacing w:line="312" w:lineRule="exact"/>
    </w:pPr>
    <w:rPr>
      <w:rFonts w:ascii="Microsoft JhengHei" w:hAnsi="Microsoft JhengHei" w:eastAsia="Microsoft JhengHei" w:cs="Microsoft JhengHei"/>
      <w:b/>
      <w:bCs/>
      <w:sz w:val="21"/>
      <w:szCs w:val="21"/>
    </w:rPr>
  </w:style>
  <w:style w:type="paragraph" w:styleId="1080" w:customStyle="1">
    <w:name w:val="目录 411"/>
    <w:basedOn w:val="899"/>
    <w:next w:val="899"/>
    <w:uiPriority w:val="39"/>
    <w:qFormat/>
    <w:pPr>
      <w:ind w:left="1058"/>
      <w:spacing w:line="256" w:lineRule="exact"/>
    </w:pPr>
    <w:rPr>
      <w:sz w:val="21"/>
      <w:szCs w:val="21"/>
    </w:rPr>
  </w:style>
  <w:style w:type="paragraph" w:styleId="1081" w:customStyle="1">
    <w:name w:val="目录 611"/>
    <w:basedOn w:val="899"/>
    <w:next w:val="899"/>
    <w:uiPriority w:val="39"/>
    <w:unhideWhenUsed/>
    <w:qFormat/>
    <w:pPr>
      <w:ind w:left="1417"/>
      <w:spacing w:after="57"/>
    </w:pPr>
  </w:style>
  <w:style w:type="paragraph" w:styleId="1082" w:customStyle="1">
    <w:name w:val="目录 211"/>
    <w:basedOn w:val="899"/>
    <w:next w:val="899"/>
    <w:uiPriority w:val="39"/>
    <w:qFormat/>
    <w:pPr>
      <w:ind w:left="218"/>
      <w:spacing w:before="43"/>
    </w:pPr>
    <w:rPr>
      <w:sz w:val="21"/>
      <w:szCs w:val="21"/>
    </w:rPr>
  </w:style>
  <w:style w:type="paragraph" w:styleId="1083" w:customStyle="1">
    <w:name w:val="目录 911"/>
    <w:basedOn w:val="899"/>
    <w:next w:val="899"/>
    <w:uiPriority w:val="39"/>
    <w:unhideWhenUsed/>
    <w:qFormat/>
    <w:pPr>
      <w:ind w:left="2268"/>
      <w:spacing w:after="57"/>
    </w:pPr>
  </w:style>
  <w:style w:type="paragraph" w:styleId="1084" w:customStyle="1">
    <w:name w:val="正文首行缩进 211"/>
    <w:basedOn w:val="977"/>
    <w:next w:val="899"/>
    <w:qFormat/>
    <w:pPr>
      <w:ind w:left="420" w:firstLine="420"/>
      <w:spacing w:after="120" w:line="240" w:lineRule="auto"/>
    </w:pPr>
    <w:rPr>
      <w:rFonts w:ascii="Times New Roman" w:eastAsia="宋体"/>
      <w:bCs w:val="0"/>
      <w:sz w:val="21"/>
    </w:rPr>
  </w:style>
  <w:style w:type="character" w:styleId="1085" w:customStyle="1">
    <w:name w:val="Heading 5 Char"/>
    <w:uiPriority w:val="9"/>
    <w:qFormat/>
    <w:rPr>
      <w:rFonts w:ascii="Arial" w:hAnsi="Arial" w:eastAsia="Arial" w:cs="Arial"/>
      <w:b/>
      <w:bCs/>
      <w:sz w:val="24"/>
      <w:szCs w:val="24"/>
    </w:rPr>
  </w:style>
  <w:style w:type="character" w:styleId="1086" w:customStyle="1">
    <w:name w:val="Heading 6 Char"/>
    <w:uiPriority w:val="9"/>
    <w:qFormat/>
    <w:rPr>
      <w:rFonts w:ascii="Arial" w:hAnsi="Arial" w:eastAsia="Arial" w:cs="Arial"/>
      <w:b/>
      <w:bCs/>
      <w:sz w:val="22"/>
      <w:szCs w:val="22"/>
    </w:rPr>
  </w:style>
  <w:style w:type="character" w:styleId="1087" w:customStyle="1">
    <w:name w:val="Heading 7 Char"/>
    <w:uiPriority w:val="9"/>
    <w:qFormat/>
    <w:rPr>
      <w:rFonts w:ascii="Arial" w:hAnsi="Arial" w:eastAsia="Arial" w:cs="Arial"/>
      <w:b/>
      <w:bCs/>
      <w:i/>
      <w:iCs/>
      <w:sz w:val="22"/>
      <w:szCs w:val="22"/>
    </w:rPr>
  </w:style>
  <w:style w:type="character" w:styleId="1088" w:customStyle="1">
    <w:name w:val="Heading 8 Char"/>
    <w:uiPriority w:val="9"/>
    <w:qFormat/>
    <w:rPr>
      <w:rFonts w:ascii="Arial" w:hAnsi="Arial" w:eastAsia="Arial" w:cs="Arial"/>
      <w:i/>
      <w:iCs/>
      <w:sz w:val="22"/>
      <w:szCs w:val="22"/>
    </w:rPr>
  </w:style>
  <w:style w:type="character" w:styleId="1089" w:customStyle="1">
    <w:name w:val="Heading 9 Char"/>
    <w:uiPriority w:val="9"/>
    <w:qFormat/>
    <w:rPr>
      <w:rFonts w:ascii="Arial" w:hAnsi="Arial" w:eastAsia="Arial" w:cs="Arial"/>
      <w:i/>
      <w:iCs/>
      <w:sz w:val="21"/>
      <w:szCs w:val="21"/>
    </w:rPr>
  </w:style>
  <w:style w:type="character" w:styleId="1090" w:customStyle="1">
    <w:name w:val="Title Char"/>
    <w:uiPriority w:val="10"/>
    <w:qFormat/>
    <w:rPr>
      <w:sz w:val="48"/>
      <w:szCs w:val="48"/>
    </w:rPr>
  </w:style>
  <w:style w:type="character" w:styleId="1091" w:customStyle="1">
    <w:name w:val="Subtitle Char"/>
    <w:uiPriority w:val="11"/>
    <w:qFormat/>
    <w:rPr>
      <w:sz w:val="24"/>
      <w:szCs w:val="24"/>
    </w:rPr>
  </w:style>
  <w:style w:type="character" w:styleId="1092" w:customStyle="1">
    <w:name w:val="Quote Char"/>
    <w:uiPriority w:val="29"/>
    <w:qFormat/>
    <w:rPr>
      <w:i/>
    </w:rPr>
  </w:style>
  <w:style w:type="character" w:styleId="1093" w:customStyle="1">
    <w:name w:val="Intense Quote Char"/>
    <w:uiPriority w:val="30"/>
    <w:qFormat/>
    <w:rPr>
      <w:i/>
    </w:rPr>
  </w:style>
  <w:style w:type="character" w:styleId="1094" w:customStyle="1">
    <w:name w:val="Footnote Text Char"/>
    <w:uiPriority w:val="99"/>
    <w:qFormat/>
    <w:rPr>
      <w:sz w:val="18"/>
    </w:rPr>
  </w:style>
  <w:style w:type="character" w:styleId="1095" w:customStyle="1">
    <w:name w:val="Endnote Text Char"/>
    <w:uiPriority w:val="99"/>
    <w:qFormat/>
    <w:rPr>
      <w:sz w:val="20"/>
    </w:rPr>
  </w:style>
  <w:style w:type="paragraph" w:styleId="1096" w:customStyle="1">
    <w:name w:val="首行缩进"/>
    <w:basedOn w:val="899"/>
    <w:qFormat/>
    <w:pPr>
      <w:ind w:firstLine="480"/>
      <w:spacing w:line="360" w:lineRule="auto"/>
    </w:pPr>
    <w:rPr>
      <w:sz w:val="24"/>
    </w:rPr>
  </w:style>
  <w:style w:type="character" w:styleId="1097" w:customStyle="1">
    <w:name w:val="Heading 1 Char"/>
    <w:uiPriority w:val="9"/>
    <w:qFormat/>
    <w:rPr>
      <w:rFonts w:ascii="Arial" w:hAnsi="Arial" w:eastAsia="Arial" w:cs="Arial"/>
      <w:sz w:val="40"/>
      <w:szCs w:val="40"/>
    </w:rPr>
  </w:style>
  <w:style w:type="character" w:styleId="1098" w:customStyle="1">
    <w:name w:val="Footer Char"/>
    <w:uiPriority w:val="99"/>
    <w:qFormat/>
  </w:style>
  <w:style w:type="character" w:styleId="1099" w:customStyle="1">
    <w:name w:val="Caption Char"/>
    <w:uiPriority w:val="99"/>
    <w:qFormat/>
  </w:style>
  <w:style w:type="table" w:styleId="1100" w:customStyle="1">
    <w:name w:val="Table Grid Light"/>
    <w:basedOn w:val="945"/>
    <w:uiPriority w:val="59"/>
    <w:qFormat/>
    <w:tblPr/>
  </w:style>
  <w:style w:type="table" w:styleId="1101" w:customStyle="1">
    <w:name w:val="Grid Table 1 Light - Accent 1"/>
    <w:basedOn w:val="945"/>
    <w:uiPriority w:val="99"/>
    <w:qFormat/>
    <w:tblPr/>
  </w:style>
  <w:style w:type="table" w:styleId="1102" w:customStyle="1">
    <w:name w:val="Grid Table 1 Light - Accent 2"/>
    <w:basedOn w:val="945"/>
    <w:uiPriority w:val="99"/>
    <w:qFormat/>
    <w:tblPr/>
  </w:style>
  <w:style w:type="table" w:styleId="1103" w:customStyle="1">
    <w:name w:val="Grid Table 1 Light - Accent 3"/>
    <w:basedOn w:val="945"/>
    <w:uiPriority w:val="99"/>
    <w:qFormat/>
    <w:tblPr/>
  </w:style>
  <w:style w:type="table" w:styleId="1104" w:customStyle="1">
    <w:name w:val="Grid Table 1 Light - Accent 4"/>
    <w:basedOn w:val="945"/>
    <w:uiPriority w:val="99"/>
    <w:qFormat/>
    <w:tblPr/>
  </w:style>
  <w:style w:type="table" w:styleId="1105" w:customStyle="1">
    <w:name w:val="Grid Table 1 Light - Accent 5"/>
    <w:basedOn w:val="945"/>
    <w:uiPriority w:val="99"/>
    <w:qFormat/>
    <w:tblPr/>
  </w:style>
  <w:style w:type="table" w:styleId="1106" w:customStyle="1">
    <w:name w:val="Grid Table 1 Light - Accent 6"/>
    <w:basedOn w:val="945"/>
    <w:uiPriority w:val="99"/>
    <w:qFormat/>
    <w:tblPr/>
  </w:style>
  <w:style w:type="table" w:styleId="1107" w:customStyle="1">
    <w:name w:val="Grid Table 2 - Accent 1"/>
    <w:basedOn w:val="945"/>
    <w:uiPriority w:val="99"/>
    <w:qFormat/>
    <w:tblPr/>
  </w:style>
  <w:style w:type="table" w:styleId="1108" w:customStyle="1">
    <w:name w:val="Grid Table 2 - Accent 2"/>
    <w:basedOn w:val="945"/>
    <w:uiPriority w:val="99"/>
    <w:qFormat/>
    <w:tblPr/>
  </w:style>
  <w:style w:type="table" w:styleId="1109" w:customStyle="1">
    <w:name w:val="Grid Table 2 - Accent 3"/>
    <w:basedOn w:val="945"/>
    <w:uiPriority w:val="99"/>
    <w:qFormat/>
    <w:tblPr/>
  </w:style>
  <w:style w:type="table" w:styleId="1110" w:customStyle="1">
    <w:name w:val="Grid Table 2 - Accent 4"/>
    <w:basedOn w:val="945"/>
    <w:uiPriority w:val="99"/>
    <w:qFormat/>
    <w:tblPr/>
  </w:style>
  <w:style w:type="table" w:styleId="1111" w:customStyle="1">
    <w:name w:val="Grid Table 2 - Accent 5"/>
    <w:basedOn w:val="945"/>
    <w:uiPriority w:val="99"/>
    <w:qFormat/>
    <w:tblPr/>
  </w:style>
  <w:style w:type="table" w:styleId="1112" w:customStyle="1">
    <w:name w:val="Grid Table 2 - Accent 6"/>
    <w:basedOn w:val="945"/>
    <w:uiPriority w:val="99"/>
    <w:qFormat/>
    <w:tblPr/>
  </w:style>
  <w:style w:type="table" w:styleId="1113" w:customStyle="1">
    <w:name w:val="Grid Table 3 - Accent 1"/>
    <w:basedOn w:val="945"/>
    <w:uiPriority w:val="99"/>
    <w:qFormat/>
    <w:tblPr/>
  </w:style>
  <w:style w:type="table" w:styleId="1114" w:customStyle="1">
    <w:name w:val="Grid Table 3 - Accent 2"/>
    <w:basedOn w:val="945"/>
    <w:uiPriority w:val="99"/>
    <w:qFormat/>
    <w:tblPr/>
  </w:style>
  <w:style w:type="table" w:styleId="1115" w:customStyle="1">
    <w:name w:val="Grid Table 3 - Accent 3"/>
    <w:basedOn w:val="945"/>
    <w:uiPriority w:val="99"/>
    <w:qFormat/>
    <w:tblPr/>
  </w:style>
  <w:style w:type="table" w:styleId="1116" w:customStyle="1">
    <w:name w:val="Grid Table 3 - Accent 4"/>
    <w:basedOn w:val="945"/>
    <w:uiPriority w:val="99"/>
    <w:qFormat/>
    <w:tblPr/>
  </w:style>
  <w:style w:type="table" w:styleId="1117" w:customStyle="1">
    <w:name w:val="Grid Table 3 - Accent 5"/>
    <w:basedOn w:val="945"/>
    <w:uiPriority w:val="99"/>
    <w:qFormat/>
    <w:tblPr/>
  </w:style>
  <w:style w:type="table" w:styleId="1118" w:customStyle="1">
    <w:name w:val="Grid Table 3 - Accent 6"/>
    <w:basedOn w:val="945"/>
    <w:uiPriority w:val="99"/>
    <w:qFormat/>
    <w:tblPr/>
  </w:style>
  <w:style w:type="table" w:styleId="1119" w:customStyle="1">
    <w:name w:val="Grid Table 4 - Accent 1"/>
    <w:basedOn w:val="945"/>
    <w:uiPriority w:val="59"/>
    <w:qFormat/>
    <w:tblPr/>
  </w:style>
  <w:style w:type="table" w:styleId="1120" w:customStyle="1">
    <w:name w:val="Grid Table 4 - Accent 2"/>
    <w:basedOn w:val="945"/>
    <w:uiPriority w:val="59"/>
    <w:qFormat/>
    <w:tblPr/>
  </w:style>
  <w:style w:type="table" w:styleId="1121" w:customStyle="1">
    <w:name w:val="Grid Table 4 - Accent 3"/>
    <w:basedOn w:val="945"/>
    <w:uiPriority w:val="59"/>
    <w:qFormat/>
    <w:tblPr/>
  </w:style>
  <w:style w:type="table" w:styleId="1122" w:customStyle="1">
    <w:name w:val="Grid Table 4 - Accent 4"/>
    <w:basedOn w:val="945"/>
    <w:uiPriority w:val="59"/>
    <w:qFormat/>
    <w:tblPr/>
  </w:style>
  <w:style w:type="table" w:styleId="1123" w:customStyle="1">
    <w:name w:val="Grid Table 4 - Accent 5"/>
    <w:basedOn w:val="945"/>
    <w:uiPriority w:val="59"/>
    <w:qFormat/>
    <w:tblPr/>
  </w:style>
  <w:style w:type="table" w:styleId="1124" w:customStyle="1">
    <w:name w:val="Grid Table 4 - Accent 6"/>
    <w:basedOn w:val="945"/>
    <w:uiPriority w:val="59"/>
    <w:qFormat/>
    <w:tblPr/>
  </w:style>
  <w:style w:type="table" w:styleId="1125" w:customStyle="1">
    <w:name w:val="Grid Table 5 Dark- Accent 1"/>
    <w:basedOn w:val="945"/>
    <w:uiPriority w:val="99"/>
    <w:qFormat/>
    <w:tblPr/>
  </w:style>
  <w:style w:type="table" w:styleId="1126" w:customStyle="1">
    <w:name w:val="Grid Table 5 Dark - Accent 2"/>
    <w:basedOn w:val="945"/>
    <w:uiPriority w:val="99"/>
    <w:qFormat/>
    <w:tblPr/>
  </w:style>
  <w:style w:type="table" w:styleId="1127" w:customStyle="1">
    <w:name w:val="Grid Table 5 Dark - Accent 3"/>
    <w:basedOn w:val="945"/>
    <w:uiPriority w:val="99"/>
    <w:qFormat/>
    <w:tblPr/>
  </w:style>
  <w:style w:type="table" w:styleId="1128" w:customStyle="1">
    <w:name w:val="Grid Table 5 Dark- Accent 4"/>
    <w:basedOn w:val="945"/>
    <w:uiPriority w:val="99"/>
    <w:qFormat/>
    <w:tblPr/>
  </w:style>
  <w:style w:type="table" w:styleId="1129" w:customStyle="1">
    <w:name w:val="Grid Table 5 Dark - Accent 5"/>
    <w:basedOn w:val="945"/>
    <w:uiPriority w:val="99"/>
    <w:qFormat/>
    <w:tblPr/>
  </w:style>
  <w:style w:type="table" w:styleId="1130" w:customStyle="1">
    <w:name w:val="Grid Table 5 Dark - Accent 6"/>
    <w:basedOn w:val="945"/>
    <w:uiPriority w:val="99"/>
    <w:qFormat/>
    <w:tblPr/>
  </w:style>
  <w:style w:type="table" w:styleId="1131" w:customStyle="1">
    <w:name w:val="Grid Table 6 Colorful - Accent 1"/>
    <w:basedOn w:val="945"/>
    <w:uiPriority w:val="99"/>
    <w:qFormat/>
    <w:tblPr/>
  </w:style>
  <w:style w:type="table" w:styleId="1132" w:customStyle="1">
    <w:name w:val="Grid Table 6 Colorful - Accent 2"/>
    <w:basedOn w:val="945"/>
    <w:uiPriority w:val="99"/>
    <w:qFormat/>
    <w:tblPr/>
  </w:style>
  <w:style w:type="table" w:styleId="1133" w:customStyle="1">
    <w:name w:val="Grid Table 6 Colorful - Accent 3"/>
    <w:basedOn w:val="945"/>
    <w:uiPriority w:val="99"/>
    <w:qFormat/>
    <w:tblPr/>
  </w:style>
  <w:style w:type="table" w:styleId="1134" w:customStyle="1">
    <w:name w:val="Grid Table 6 Colorful - Accent 4"/>
    <w:basedOn w:val="945"/>
    <w:uiPriority w:val="99"/>
    <w:qFormat/>
    <w:tblPr/>
  </w:style>
  <w:style w:type="table" w:styleId="1135" w:customStyle="1">
    <w:name w:val="Grid Table 6 Colorful - Accent 5"/>
    <w:basedOn w:val="945"/>
    <w:uiPriority w:val="99"/>
    <w:qFormat/>
    <w:tblPr/>
  </w:style>
  <w:style w:type="table" w:styleId="1136" w:customStyle="1">
    <w:name w:val="Grid Table 6 Colorful - Accent 6"/>
    <w:basedOn w:val="945"/>
    <w:uiPriority w:val="99"/>
    <w:qFormat/>
    <w:tblPr/>
  </w:style>
  <w:style w:type="table" w:styleId="1137" w:customStyle="1">
    <w:name w:val="Grid Table 7 Colorful - Accent 1"/>
    <w:basedOn w:val="945"/>
    <w:uiPriority w:val="99"/>
    <w:qFormat/>
    <w:tblPr/>
  </w:style>
  <w:style w:type="table" w:styleId="1138" w:customStyle="1">
    <w:name w:val="Grid Table 7 Colorful - Accent 2"/>
    <w:basedOn w:val="945"/>
    <w:uiPriority w:val="99"/>
    <w:qFormat/>
    <w:tblPr/>
  </w:style>
  <w:style w:type="table" w:styleId="1139" w:customStyle="1">
    <w:name w:val="Grid Table 7 Colorful - Accent 3"/>
    <w:basedOn w:val="945"/>
    <w:uiPriority w:val="99"/>
    <w:qFormat/>
    <w:tblPr/>
  </w:style>
  <w:style w:type="table" w:styleId="1140" w:customStyle="1">
    <w:name w:val="Grid Table 7 Colorful - Accent 4"/>
    <w:basedOn w:val="945"/>
    <w:uiPriority w:val="99"/>
    <w:qFormat/>
    <w:tblPr/>
  </w:style>
  <w:style w:type="table" w:styleId="1141" w:customStyle="1">
    <w:name w:val="Grid Table 7 Colorful - Accent 5"/>
    <w:basedOn w:val="945"/>
    <w:uiPriority w:val="99"/>
    <w:qFormat/>
    <w:tblPr/>
  </w:style>
  <w:style w:type="table" w:styleId="1142" w:customStyle="1">
    <w:name w:val="Grid Table 7 Colorful - Accent 6"/>
    <w:basedOn w:val="945"/>
    <w:uiPriority w:val="99"/>
    <w:qFormat/>
    <w:tblPr/>
  </w:style>
  <w:style w:type="table" w:styleId="1143" w:customStyle="1">
    <w:name w:val="List Table 1 Light - Accent 1"/>
    <w:basedOn w:val="945"/>
    <w:uiPriority w:val="99"/>
    <w:qFormat/>
    <w:tblPr/>
  </w:style>
  <w:style w:type="table" w:styleId="1144" w:customStyle="1">
    <w:name w:val="List Table 1 Light - Accent 2"/>
    <w:basedOn w:val="945"/>
    <w:uiPriority w:val="99"/>
    <w:qFormat/>
    <w:tblPr/>
  </w:style>
  <w:style w:type="table" w:styleId="1145" w:customStyle="1">
    <w:name w:val="List Table 1 Light - Accent 3"/>
    <w:basedOn w:val="945"/>
    <w:uiPriority w:val="99"/>
    <w:qFormat/>
    <w:tblPr/>
  </w:style>
  <w:style w:type="table" w:styleId="1146" w:customStyle="1">
    <w:name w:val="List Table 1 Light - Accent 4"/>
    <w:basedOn w:val="945"/>
    <w:uiPriority w:val="99"/>
    <w:qFormat/>
    <w:tblPr/>
  </w:style>
  <w:style w:type="table" w:styleId="1147" w:customStyle="1">
    <w:name w:val="List Table 1 Light - Accent 5"/>
    <w:basedOn w:val="945"/>
    <w:uiPriority w:val="99"/>
    <w:qFormat/>
    <w:tblPr/>
  </w:style>
  <w:style w:type="table" w:styleId="1148" w:customStyle="1">
    <w:name w:val="List Table 1 Light - Accent 6"/>
    <w:basedOn w:val="945"/>
    <w:uiPriority w:val="99"/>
    <w:qFormat/>
    <w:tblPr/>
  </w:style>
  <w:style w:type="table" w:styleId="1149" w:customStyle="1">
    <w:name w:val="List Table 2 - Accent 1"/>
    <w:basedOn w:val="945"/>
    <w:uiPriority w:val="99"/>
    <w:qFormat/>
    <w:tblPr/>
  </w:style>
  <w:style w:type="table" w:styleId="1150" w:customStyle="1">
    <w:name w:val="List Table 2 - Accent 2"/>
    <w:basedOn w:val="945"/>
    <w:uiPriority w:val="99"/>
    <w:qFormat/>
    <w:tblPr/>
  </w:style>
  <w:style w:type="table" w:styleId="1151" w:customStyle="1">
    <w:name w:val="List Table 2 - Accent 3"/>
    <w:basedOn w:val="945"/>
    <w:uiPriority w:val="99"/>
    <w:qFormat/>
    <w:tblPr/>
  </w:style>
  <w:style w:type="table" w:styleId="1152" w:customStyle="1">
    <w:name w:val="List Table 2 - Accent 4"/>
    <w:basedOn w:val="945"/>
    <w:uiPriority w:val="99"/>
    <w:qFormat/>
    <w:tblPr/>
  </w:style>
  <w:style w:type="table" w:styleId="1153" w:customStyle="1">
    <w:name w:val="List Table 2 - Accent 5"/>
    <w:basedOn w:val="945"/>
    <w:uiPriority w:val="99"/>
    <w:qFormat/>
    <w:tblPr/>
  </w:style>
  <w:style w:type="table" w:styleId="1154" w:customStyle="1">
    <w:name w:val="List Table 2 - Accent 6"/>
    <w:basedOn w:val="945"/>
    <w:uiPriority w:val="99"/>
    <w:qFormat/>
    <w:tblPr/>
  </w:style>
  <w:style w:type="table" w:styleId="1155" w:customStyle="1">
    <w:name w:val="List Table 3 - Accent 1"/>
    <w:basedOn w:val="945"/>
    <w:uiPriority w:val="99"/>
    <w:qFormat/>
    <w:tblPr/>
  </w:style>
  <w:style w:type="table" w:styleId="1156" w:customStyle="1">
    <w:name w:val="List Table 3 - Accent 2"/>
    <w:basedOn w:val="945"/>
    <w:uiPriority w:val="99"/>
    <w:qFormat/>
    <w:tblPr/>
  </w:style>
  <w:style w:type="table" w:styleId="1157" w:customStyle="1">
    <w:name w:val="List Table 3 - Accent 3"/>
    <w:basedOn w:val="945"/>
    <w:uiPriority w:val="99"/>
    <w:qFormat/>
    <w:tblPr/>
  </w:style>
  <w:style w:type="table" w:styleId="1158" w:customStyle="1">
    <w:name w:val="List Table 3 - Accent 4"/>
    <w:basedOn w:val="945"/>
    <w:uiPriority w:val="99"/>
    <w:qFormat/>
    <w:tblPr/>
  </w:style>
  <w:style w:type="table" w:styleId="1159" w:customStyle="1">
    <w:name w:val="List Table 3 - Accent 5"/>
    <w:basedOn w:val="945"/>
    <w:uiPriority w:val="99"/>
    <w:qFormat/>
    <w:tblPr/>
  </w:style>
  <w:style w:type="table" w:styleId="1160" w:customStyle="1">
    <w:name w:val="List Table 3 - Accent 6"/>
    <w:basedOn w:val="945"/>
    <w:uiPriority w:val="99"/>
    <w:qFormat/>
    <w:tblPr/>
  </w:style>
  <w:style w:type="table" w:styleId="1161" w:customStyle="1">
    <w:name w:val="List Table 4 - Accent 1"/>
    <w:basedOn w:val="945"/>
    <w:uiPriority w:val="99"/>
    <w:qFormat/>
    <w:tblPr/>
  </w:style>
  <w:style w:type="table" w:styleId="1162" w:customStyle="1">
    <w:name w:val="List Table 4 - Accent 2"/>
    <w:basedOn w:val="945"/>
    <w:uiPriority w:val="99"/>
    <w:qFormat/>
    <w:tblPr/>
  </w:style>
  <w:style w:type="table" w:styleId="1163" w:customStyle="1">
    <w:name w:val="List Table 4 - Accent 3"/>
    <w:basedOn w:val="945"/>
    <w:uiPriority w:val="99"/>
    <w:qFormat/>
    <w:tblPr/>
  </w:style>
  <w:style w:type="table" w:styleId="1164" w:customStyle="1">
    <w:name w:val="List Table 4 - Accent 4"/>
    <w:basedOn w:val="945"/>
    <w:uiPriority w:val="99"/>
    <w:qFormat/>
    <w:tblPr/>
  </w:style>
  <w:style w:type="table" w:styleId="1165" w:customStyle="1">
    <w:name w:val="List Table 4 - Accent 5"/>
    <w:basedOn w:val="945"/>
    <w:uiPriority w:val="99"/>
    <w:qFormat/>
    <w:tblPr/>
  </w:style>
  <w:style w:type="table" w:styleId="1166" w:customStyle="1">
    <w:name w:val="List Table 4 - Accent 6"/>
    <w:basedOn w:val="945"/>
    <w:uiPriority w:val="99"/>
    <w:qFormat/>
    <w:tblPr/>
  </w:style>
  <w:style w:type="table" w:styleId="1167" w:customStyle="1">
    <w:name w:val="List Table 5 Dark - Accent 1"/>
    <w:basedOn w:val="945"/>
    <w:uiPriority w:val="99"/>
    <w:qFormat/>
    <w:tblPr/>
  </w:style>
  <w:style w:type="table" w:styleId="1168" w:customStyle="1">
    <w:name w:val="List Table 5 Dark - Accent 2"/>
    <w:basedOn w:val="945"/>
    <w:uiPriority w:val="99"/>
    <w:qFormat/>
    <w:tblPr/>
  </w:style>
  <w:style w:type="table" w:styleId="1169" w:customStyle="1">
    <w:name w:val="List Table 5 Dark - Accent 3"/>
    <w:basedOn w:val="945"/>
    <w:uiPriority w:val="99"/>
    <w:qFormat/>
    <w:tblPr/>
  </w:style>
  <w:style w:type="table" w:styleId="1170" w:customStyle="1">
    <w:name w:val="List Table 5 Dark - Accent 4"/>
    <w:basedOn w:val="945"/>
    <w:uiPriority w:val="99"/>
    <w:qFormat/>
    <w:tblPr/>
  </w:style>
  <w:style w:type="table" w:styleId="1171" w:customStyle="1">
    <w:name w:val="List Table 5 Dark - Accent 5"/>
    <w:basedOn w:val="945"/>
    <w:uiPriority w:val="99"/>
    <w:qFormat/>
    <w:tblPr/>
  </w:style>
  <w:style w:type="table" w:styleId="1172" w:customStyle="1">
    <w:name w:val="List Table 5 Dark - Accent 6"/>
    <w:basedOn w:val="945"/>
    <w:uiPriority w:val="99"/>
    <w:qFormat/>
    <w:tblPr/>
  </w:style>
  <w:style w:type="table" w:styleId="1173" w:customStyle="1">
    <w:name w:val="List Table 6 Colorful - Accent 1"/>
    <w:basedOn w:val="945"/>
    <w:uiPriority w:val="99"/>
    <w:qFormat/>
    <w:tblPr/>
  </w:style>
  <w:style w:type="table" w:styleId="1174" w:customStyle="1">
    <w:name w:val="List Table 6 Colorful - Accent 2"/>
    <w:basedOn w:val="945"/>
    <w:uiPriority w:val="99"/>
    <w:qFormat/>
    <w:tblPr/>
  </w:style>
  <w:style w:type="table" w:styleId="1175" w:customStyle="1">
    <w:name w:val="List Table 6 Colorful - Accent 3"/>
    <w:basedOn w:val="945"/>
    <w:uiPriority w:val="99"/>
    <w:qFormat/>
    <w:tblPr/>
  </w:style>
  <w:style w:type="table" w:styleId="1176" w:customStyle="1">
    <w:name w:val="List Table 6 Colorful - Accent 4"/>
    <w:basedOn w:val="945"/>
    <w:uiPriority w:val="99"/>
    <w:qFormat/>
    <w:tblPr/>
  </w:style>
  <w:style w:type="table" w:styleId="1177" w:customStyle="1">
    <w:name w:val="List Table 6 Colorful - Accent 5"/>
    <w:basedOn w:val="945"/>
    <w:uiPriority w:val="99"/>
    <w:qFormat/>
    <w:tblPr/>
  </w:style>
  <w:style w:type="table" w:styleId="1178" w:customStyle="1">
    <w:name w:val="List Table 6 Colorful - Accent 6"/>
    <w:basedOn w:val="945"/>
    <w:uiPriority w:val="99"/>
    <w:qFormat/>
    <w:tblPr/>
  </w:style>
  <w:style w:type="table" w:styleId="1179" w:customStyle="1">
    <w:name w:val="List Table 7 Colorful - Accent 1"/>
    <w:basedOn w:val="945"/>
    <w:uiPriority w:val="99"/>
    <w:qFormat/>
    <w:tblPr/>
  </w:style>
  <w:style w:type="table" w:styleId="1180" w:customStyle="1">
    <w:name w:val="List Table 7 Colorful - Accent 2"/>
    <w:basedOn w:val="945"/>
    <w:uiPriority w:val="99"/>
    <w:qFormat/>
    <w:tblPr/>
  </w:style>
  <w:style w:type="table" w:styleId="1181" w:customStyle="1">
    <w:name w:val="List Table 7 Colorful - Accent 3"/>
    <w:basedOn w:val="945"/>
    <w:uiPriority w:val="99"/>
    <w:qFormat/>
    <w:tblPr/>
  </w:style>
  <w:style w:type="table" w:styleId="1182" w:customStyle="1">
    <w:name w:val="List Table 7 Colorful - Accent 4"/>
    <w:basedOn w:val="945"/>
    <w:uiPriority w:val="99"/>
    <w:qFormat/>
    <w:tblPr/>
  </w:style>
  <w:style w:type="table" w:styleId="1183" w:customStyle="1">
    <w:name w:val="List Table 7 Colorful - Accent 5"/>
    <w:basedOn w:val="945"/>
    <w:uiPriority w:val="99"/>
    <w:qFormat/>
    <w:tblPr/>
  </w:style>
  <w:style w:type="table" w:styleId="1184" w:customStyle="1">
    <w:name w:val="List Table 7 Colorful - Accent 6"/>
    <w:basedOn w:val="945"/>
    <w:uiPriority w:val="99"/>
    <w:qFormat/>
    <w:tblPr/>
  </w:style>
  <w:style w:type="table" w:styleId="1185" w:customStyle="1">
    <w:name w:val="Lined - Accent"/>
    <w:basedOn w:val="945"/>
    <w:uiPriority w:val="99"/>
    <w:qFormat/>
    <w:rPr>
      <w:color w:val="404040"/>
    </w:rPr>
    <w:tblPr/>
  </w:style>
  <w:style w:type="table" w:styleId="1186" w:customStyle="1">
    <w:name w:val="Lined - Accent 1"/>
    <w:basedOn w:val="945"/>
    <w:uiPriority w:val="99"/>
    <w:qFormat/>
    <w:rPr>
      <w:color w:val="404040"/>
    </w:rPr>
    <w:tblPr/>
  </w:style>
  <w:style w:type="table" w:styleId="1187" w:customStyle="1">
    <w:name w:val="Lined - Accent 2"/>
    <w:basedOn w:val="945"/>
    <w:uiPriority w:val="99"/>
    <w:qFormat/>
    <w:rPr>
      <w:color w:val="404040"/>
    </w:rPr>
    <w:tblPr/>
  </w:style>
  <w:style w:type="table" w:styleId="1188" w:customStyle="1">
    <w:name w:val="Lined - Accent 3"/>
    <w:basedOn w:val="945"/>
    <w:uiPriority w:val="99"/>
    <w:qFormat/>
    <w:rPr>
      <w:color w:val="404040"/>
    </w:rPr>
    <w:tblPr/>
  </w:style>
  <w:style w:type="table" w:styleId="1189" w:customStyle="1">
    <w:name w:val="Lined - Accent 4"/>
    <w:basedOn w:val="945"/>
    <w:uiPriority w:val="99"/>
    <w:qFormat/>
    <w:rPr>
      <w:color w:val="404040"/>
    </w:rPr>
    <w:tblPr/>
  </w:style>
  <w:style w:type="table" w:styleId="1190" w:customStyle="1">
    <w:name w:val="Lined - Accent 5"/>
    <w:basedOn w:val="945"/>
    <w:uiPriority w:val="99"/>
    <w:qFormat/>
    <w:rPr>
      <w:color w:val="404040"/>
    </w:rPr>
    <w:tblPr/>
  </w:style>
  <w:style w:type="table" w:styleId="1191" w:customStyle="1">
    <w:name w:val="Lined - Accent 6"/>
    <w:basedOn w:val="945"/>
    <w:uiPriority w:val="99"/>
    <w:qFormat/>
    <w:rPr>
      <w:color w:val="404040"/>
    </w:rPr>
    <w:tblPr/>
  </w:style>
  <w:style w:type="table" w:styleId="1192" w:customStyle="1">
    <w:name w:val="Bordered &amp; Lined - Accent"/>
    <w:basedOn w:val="945"/>
    <w:uiPriority w:val="99"/>
    <w:qFormat/>
    <w:rPr>
      <w:color w:val="404040"/>
    </w:rPr>
    <w:tblPr/>
  </w:style>
  <w:style w:type="table" w:styleId="1193" w:customStyle="1">
    <w:name w:val="Bordered &amp; Lined - Accent 1"/>
    <w:basedOn w:val="945"/>
    <w:uiPriority w:val="99"/>
    <w:qFormat/>
    <w:rPr>
      <w:color w:val="404040"/>
    </w:rPr>
    <w:tblPr/>
  </w:style>
  <w:style w:type="table" w:styleId="1194" w:customStyle="1">
    <w:name w:val="Bordered &amp; Lined - Accent 2"/>
    <w:basedOn w:val="945"/>
    <w:uiPriority w:val="99"/>
    <w:qFormat/>
    <w:rPr>
      <w:color w:val="404040"/>
    </w:rPr>
    <w:tblPr/>
  </w:style>
  <w:style w:type="table" w:styleId="1195" w:customStyle="1">
    <w:name w:val="Bordered &amp; Lined - Accent 3"/>
    <w:basedOn w:val="945"/>
    <w:uiPriority w:val="99"/>
    <w:qFormat/>
    <w:rPr>
      <w:color w:val="404040"/>
    </w:rPr>
    <w:tblPr/>
  </w:style>
  <w:style w:type="table" w:styleId="1196" w:customStyle="1">
    <w:name w:val="Bordered &amp; Lined - Accent 4"/>
    <w:basedOn w:val="945"/>
    <w:uiPriority w:val="99"/>
    <w:qFormat/>
    <w:rPr>
      <w:color w:val="404040"/>
    </w:rPr>
    <w:tblPr/>
  </w:style>
  <w:style w:type="table" w:styleId="1197" w:customStyle="1">
    <w:name w:val="Bordered &amp; Lined - Accent 5"/>
    <w:basedOn w:val="945"/>
    <w:uiPriority w:val="99"/>
    <w:qFormat/>
    <w:rPr>
      <w:color w:val="404040"/>
    </w:rPr>
    <w:tblPr/>
  </w:style>
  <w:style w:type="table" w:styleId="1198" w:customStyle="1">
    <w:name w:val="Bordered &amp; Lined - Accent 6"/>
    <w:basedOn w:val="945"/>
    <w:uiPriority w:val="99"/>
    <w:qFormat/>
    <w:rPr>
      <w:color w:val="404040"/>
    </w:rPr>
    <w:tblPr/>
  </w:style>
  <w:style w:type="table" w:styleId="1199" w:customStyle="1">
    <w:name w:val="Bordered"/>
    <w:basedOn w:val="945"/>
    <w:uiPriority w:val="99"/>
    <w:qFormat/>
    <w:tblPr/>
  </w:style>
  <w:style w:type="table" w:styleId="1200" w:customStyle="1">
    <w:name w:val="Bordered - Accent 1"/>
    <w:basedOn w:val="945"/>
    <w:uiPriority w:val="99"/>
    <w:qFormat/>
    <w:tblPr/>
  </w:style>
  <w:style w:type="table" w:styleId="1201" w:customStyle="1">
    <w:name w:val="Bordered - Accent 2"/>
    <w:basedOn w:val="945"/>
    <w:uiPriority w:val="99"/>
    <w:qFormat/>
    <w:tblPr/>
  </w:style>
  <w:style w:type="table" w:styleId="1202" w:customStyle="1">
    <w:name w:val="Bordered - Accent 3"/>
    <w:basedOn w:val="945"/>
    <w:uiPriority w:val="99"/>
    <w:qFormat/>
    <w:tblPr/>
  </w:style>
  <w:style w:type="table" w:styleId="1203" w:customStyle="1">
    <w:name w:val="Bordered - Accent 4"/>
    <w:basedOn w:val="945"/>
    <w:uiPriority w:val="99"/>
    <w:qFormat/>
    <w:tblPr/>
  </w:style>
  <w:style w:type="table" w:styleId="1204" w:customStyle="1">
    <w:name w:val="Bordered - Accent 5"/>
    <w:basedOn w:val="945"/>
    <w:uiPriority w:val="99"/>
    <w:qFormat/>
    <w:tblPr/>
  </w:style>
  <w:style w:type="table" w:styleId="1205" w:customStyle="1">
    <w:name w:val="Bordered - Accent 6"/>
    <w:basedOn w:val="945"/>
    <w:uiPriority w:val="99"/>
    <w:qFormat/>
    <w:tblPr/>
  </w:style>
  <w:style w:type="paragraph" w:styleId="1206" w:customStyle="1">
    <w:name w:val="TOC 标题111"/>
    <w:uiPriority w:val="39"/>
    <w:unhideWhenUsed/>
    <w:qFormat/>
  </w:style>
  <w:style w:type="paragraph" w:styleId="1207" w:customStyle="1">
    <w:name w:val="正文1"/>
    <w:next w:val="899"/>
    <w:qFormat/>
    <w:pPr>
      <w:jc w:val="both"/>
      <w:widowControl w:val="off"/>
    </w:pPr>
    <w:rPr>
      <w:rFonts w:eastAsia="Times New Roman"/>
      <w:color w:val="000000"/>
      <w:sz w:val="21"/>
      <w:szCs w:val="21"/>
    </w:rPr>
  </w:style>
  <w:style w:type="paragraph" w:styleId="1208" w:customStyle="1">
    <w:name w:val="彩色列表1"/>
    <w:basedOn w:val="899"/>
    <w:qFormat/>
    <w:pPr>
      <w:ind w:firstLine="420"/>
    </w:pPr>
    <w:rPr>
      <w:szCs w:val="24"/>
    </w:rPr>
  </w:style>
  <w:style w:type="table" w:styleId="1209" w:customStyle="1">
    <w:name w:val="Table Normal_0"/>
    <w:unhideWhenUsed/>
    <w:qFormat/>
    <w:tblPr>
      <w:tblCellMar>
        <w:left w:w="0" w:type="dxa"/>
        <w:top w:w="0" w:type="dxa"/>
        <w:right w:w="0" w:type="dxa"/>
        <w:bottom w:w="0" w:type="dxa"/>
      </w:tblCellMar>
    </w:tblPr>
  </w:style>
  <w:style w:type="paragraph" w:styleId="1210" w:customStyle="1">
    <w:name w:val="列表段落11"/>
    <w:basedOn w:val="899"/>
    <w:uiPriority w:val="1"/>
    <w:qFormat/>
    <w:pPr>
      <w:ind w:left="218" w:firstLine="419"/>
    </w:pPr>
  </w:style>
  <w:style w:type="paragraph" w:styleId="1211" w:customStyle="1">
    <w:name w:val="Table Paragraph"/>
    <w:basedOn w:val="899"/>
    <w:uiPriority w:val="1"/>
    <w:qFormat/>
  </w:style>
  <w:style w:type="paragraph" w:styleId="1212" w:customStyle="1">
    <w:name w:val="列出段落1"/>
    <w:basedOn w:val="899"/>
    <w:link w:val="1213"/>
    <w:qFormat/>
    <w:rPr>
      <w:lang w:eastAsia="en-US"/>
    </w:rPr>
  </w:style>
  <w:style w:type="character" w:styleId="1213" w:customStyle="1">
    <w:name w:val="列出段落 Char"/>
    <w:link w:val="1212"/>
    <w:qFormat/>
    <w:rPr>
      <w:rFonts w:ascii="宋体" w:hAnsi="宋体" w:cs="宋体"/>
      <w:sz w:val="22"/>
      <w:szCs w:val="22"/>
      <w:lang w:val="zh-CN" w:eastAsia="en-US" w:bidi="zh-CN"/>
    </w:rPr>
  </w:style>
  <w:style w:type="paragraph" w:styleId="1214" w:customStyle="1">
    <w:name w:val="ListBullet21"/>
    <w:basedOn w:val="899"/>
    <w:qFormat/>
    <w:pPr>
      <w:numPr>
        <w:numId w:val="2"/>
      </w:numPr>
      <w:tabs>
        <w:tab w:val="decimal" w:pos="780" w:leader="none"/>
      </w:tabs>
    </w:pPr>
  </w:style>
  <w:style w:type="paragraph" w:styleId="1215" w:customStyle="1">
    <w:name w:val="WPSOffice手动目录 1"/>
    <w:qFormat/>
  </w:style>
  <w:style w:type="paragraph" w:styleId="1216" w:customStyle="1">
    <w:name w:val="WPSOffice手动目录 3"/>
    <w:qFormat/>
    <w:pPr>
      <w:ind w:left="400"/>
    </w:pPr>
  </w:style>
  <w:style w:type="paragraph" w:styleId="1217" w:customStyle="1">
    <w:name w:val="WPSOffice手动目录 2"/>
    <w:qFormat/>
    <w:pPr>
      <w:ind w:left="200"/>
    </w:pPr>
  </w:style>
  <w:style w:type="paragraph" w:styleId="1218" w:customStyle="1">
    <w:name w:val="样式 标题 3 + (中文) 黑体 小四 非加粗 段前: 7.8 磅 段后: 0 磅 行距: 固定值 20 磅"/>
    <w:basedOn w:val="902"/>
    <w:qFormat/>
    <w:pPr>
      <w:spacing w:line="400" w:lineRule="exact"/>
    </w:pPr>
    <w:rPr>
      <w:rFonts w:ascii="Calibri" w:hAnsi="Calibri" w:eastAsia="黑体"/>
      <w:b w:val="0"/>
      <w:sz w:val="30"/>
    </w:rPr>
  </w:style>
  <w:style w:type="paragraph" w:styleId="1219" w:customStyle="1">
    <w:name w:val="正常"/>
    <w:qFormat/>
    <w:pPr>
      <w:jc w:val="both"/>
      <w:widowControl w:val="off"/>
    </w:pPr>
    <w:rPr>
      <w:rFonts w:ascii="Calibri" w:hAnsi="Calibri"/>
      <w:sz w:val="21"/>
      <w:szCs w:val="22"/>
    </w:rPr>
  </w:style>
  <w:style w:type="paragraph" w:styleId="1220" w:customStyle="1">
    <w:name w:val="无间隔11"/>
    <w:qFormat/>
    <w:pPr>
      <w:jc w:val="both"/>
      <w:widowControl w:val="off"/>
    </w:pPr>
    <w:rPr>
      <w:sz w:val="21"/>
      <w:szCs w:val="24"/>
    </w:rPr>
  </w:style>
  <w:style w:type="character" w:styleId="1221" w:customStyle="1">
    <w:name w:val="style4"/>
    <w:qFormat/>
  </w:style>
  <w:style w:type="character" w:styleId="1222" w:customStyle="1">
    <w:name w:val="font31"/>
    <w:qFormat/>
    <w:rPr>
      <w:rFonts w:hint="eastAsia" w:ascii="宋体" w:hAnsi="宋体" w:eastAsia="宋体" w:cs="宋体"/>
      <w:color w:val="000000"/>
      <w:sz w:val="20"/>
      <w:szCs w:val="20"/>
      <w:u w:val="none"/>
    </w:rPr>
  </w:style>
  <w:style w:type="character" w:styleId="1223" w:customStyle="1">
    <w:name w:val="font101"/>
    <w:qFormat/>
    <w:rPr>
      <w:rFonts w:hint="eastAsia" w:ascii="宋体" w:hAnsi="宋体" w:eastAsia="宋体" w:cs="宋体"/>
      <w:color w:val="000000"/>
      <w:sz w:val="20"/>
      <w:szCs w:val="20"/>
      <w:u w:val="none"/>
    </w:rPr>
  </w:style>
  <w:style w:type="character" w:styleId="1224" w:customStyle="1">
    <w:name w:val="font112"/>
    <w:qFormat/>
    <w:rPr>
      <w:rFonts w:hint="eastAsia" w:ascii="宋体" w:hAnsi="宋体" w:eastAsia="宋体" w:cs="宋体"/>
      <w:color w:val="000000"/>
      <w:sz w:val="20"/>
      <w:szCs w:val="20"/>
      <w:u w:val="none"/>
      <w:vertAlign w:val="superscript"/>
    </w:rPr>
  </w:style>
  <w:style w:type="character" w:styleId="1225" w:customStyle="1">
    <w:name w:val="font51"/>
    <w:qFormat/>
    <w:rPr>
      <w:rFonts w:hint="eastAsia" w:ascii="宋体" w:hAnsi="宋体" w:eastAsia="宋体" w:cs="宋体"/>
      <w:color w:val="000000"/>
      <w:sz w:val="20"/>
      <w:szCs w:val="20"/>
      <w:u w:val="none"/>
    </w:rPr>
  </w:style>
  <w:style w:type="paragraph" w:styleId="1226" w:customStyle="1">
    <w:name w:val="普通正文"/>
    <w:basedOn w:val="899"/>
    <w:qFormat/>
    <w:pPr>
      <w:ind w:firstLine="480"/>
      <w:spacing w:before="120" w:after="120" w:line="360" w:lineRule="auto"/>
    </w:pPr>
    <w:rPr>
      <w:rFonts w:ascii="Arial" w:hAnsi="Arial"/>
      <w:sz w:val="24"/>
      <w:szCs w:val="24"/>
    </w:rPr>
  </w:style>
  <w:style w:type="paragraph" w:styleId="1227" w:customStyle="1">
    <w:name w:val="修订1"/>
    <w:uiPriority w:val="99"/>
    <w:semiHidden/>
    <w:qFormat/>
    <w:rPr>
      <w:rFonts w:ascii="宋体" w:hAnsi="宋体" w:cs="宋体"/>
      <w:sz w:val="22"/>
      <w:szCs w:val="22"/>
      <w:lang w:val="zh-CN" w:bidi="zh-CN"/>
    </w:rPr>
  </w:style>
  <w:style w:type="paragraph" w:styleId="1228" w:customStyle="1">
    <w:name w:val="Default"/>
    <w:qFormat/>
    <w:pPr>
      <w:widowControl w:val="off"/>
    </w:pPr>
    <w:rPr>
      <w:color w:val="000000"/>
      <w:sz w:val="24"/>
      <w:szCs w:val="24"/>
    </w:rPr>
  </w:style>
  <w:style w:type="character" w:styleId="1229" w:customStyle="1">
    <w:name w:val="NormalCharacter1"/>
    <w:qFormat/>
  </w:style>
  <w:style w:type="paragraph" w:styleId="1230" w:customStyle="1">
    <w:name w:val="修订2"/>
    <w:uiPriority w:val="99"/>
    <w:unhideWhenUsed/>
    <w:qFormat/>
    <w:rPr>
      <w:rFonts w:ascii="宋体" w:hAnsi="宋体" w:cs="宋体"/>
      <w:sz w:val="22"/>
      <w:szCs w:val="22"/>
      <w:lang w:val="zh-CN" w:bidi="zh-CN"/>
    </w:rPr>
  </w:style>
  <w:style w:type="paragraph" w:styleId="1231" w:customStyle="1">
    <w:name w:val="正文文本首行缩进1"/>
    <w:basedOn w:val="975"/>
    <w:link w:val="1232"/>
    <w:uiPriority w:val="99"/>
    <w:qFormat/>
    <w:pPr>
      <w:ind w:firstLine="420"/>
      <w:jc w:val="both"/>
      <w:spacing w:after="120"/>
    </w:pPr>
    <w:rPr>
      <w:rFonts w:ascii="Times New Roman" w:hAnsi="Times New Roman" w:cs="Times New Roman"/>
      <w:sz w:val="24"/>
      <w:szCs w:val="24"/>
      <w:lang w:eastAsia="en-US" w:bidi="ar-SA"/>
    </w:rPr>
  </w:style>
  <w:style w:type="character" w:styleId="1232" w:customStyle="1">
    <w:name w:val="正文文本首行缩进 字符"/>
    <w:link w:val="1231"/>
    <w:uiPriority w:val="99"/>
    <w:qFormat/>
    <w:rPr>
      <w:sz w:val="24"/>
      <w:szCs w:val="24"/>
      <w:lang w:eastAsia="en-US"/>
    </w:rPr>
  </w:style>
  <w:style w:type="character" w:styleId="1233" w:customStyle="1">
    <w:name w:val="正文文本 Char3"/>
    <w:qFormat/>
    <w:rPr>
      <w:rFonts w:ascii="宋体" w:hAnsi="宋体" w:cs="宋体"/>
      <w:sz w:val="21"/>
      <w:szCs w:val="21"/>
      <w:lang w:val="zh-CN" w:bidi="zh-CN"/>
    </w:rPr>
  </w:style>
  <w:style w:type="paragraph" w:styleId="1234" w:customStyle="1">
    <w:name w:val="列出段落11"/>
    <w:basedOn w:val="899"/>
    <w:qFormat/>
    <w:pPr>
      <w:ind w:firstLine="420"/>
    </w:pPr>
    <w:rPr>
      <w:rFonts w:ascii="Calibri" w:hAnsi="Calibri"/>
    </w:rPr>
  </w:style>
  <w:style w:type="character" w:styleId="1235" w:customStyle="1">
    <w:name w:val="font01"/>
    <w:qFormat/>
    <w:rPr>
      <w:rFonts w:hint="eastAsia" w:ascii="宋体" w:hAnsi="宋体" w:eastAsia="宋体" w:cs="宋体"/>
      <w:color w:val="000000"/>
      <w:sz w:val="22"/>
      <w:szCs w:val="22"/>
      <w:u w:val="none"/>
    </w:rPr>
  </w:style>
  <w:style w:type="paragraph" w:styleId="1236" w:customStyle="1">
    <w:name w:val="正文_0"/>
    <w:uiPriority w:val="99"/>
    <w:qFormat/>
    <w:pPr>
      <w:jc w:val="both"/>
      <w:widowControl w:val="off"/>
    </w:pPr>
    <w:rPr>
      <w:rFonts w:ascii="Calibri" w:hAnsi="Calibri"/>
      <w:sz w:val="21"/>
      <w:szCs w:val="24"/>
    </w:rPr>
  </w:style>
  <w:style w:type="paragraph" w:styleId="1237" w:customStyle="1">
    <w:name w:val="BodyText1"/>
    <w:basedOn w:val="899"/>
    <w:qFormat/>
    <w:pPr>
      <w:jc w:val="both"/>
      <w:spacing w:after="120"/>
    </w:pPr>
    <w:rPr>
      <w:rFonts w:ascii="Calibri" w:hAnsi="Times New Roman" w:cs="Times New Roman"/>
      <w:sz w:val="20"/>
      <w:szCs w:val="24"/>
      <w:lang w:val="en-US" w:bidi="ar-SA"/>
    </w:rPr>
  </w:style>
  <w:style w:type="paragraph" w:styleId="1238" w:customStyle="1">
    <w:name w:val="修订3"/>
    <w:uiPriority w:val="99"/>
    <w:unhideWhenUsed/>
    <w:qFormat/>
    <w:rPr>
      <w:rFonts w:ascii="宋体" w:hAnsi="宋体" w:cs="宋体"/>
      <w:sz w:val="22"/>
      <w:szCs w:val="22"/>
      <w:lang w:val="zh-CN" w:bidi="zh-CN"/>
    </w:rPr>
  </w:style>
  <w:style w:type="character" w:styleId="1239" w:customStyle="1">
    <w:name w:val="纯文本 Char"/>
    <w:qFormat/>
    <w:rPr>
      <w:rFonts w:ascii="宋体" w:hAnsi="宋体"/>
      <w:sz w:val="36"/>
      <w:szCs w:val="36"/>
    </w:rPr>
  </w:style>
  <w:style w:type="character" w:styleId="1240" w:customStyle="1">
    <w:name w:val="font21"/>
    <w:qFormat/>
    <w:rPr>
      <w:rFonts w:ascii="Times New Roman" w:hAnsi="Times New Roman" w:cs="Times New Roman"/>
      <w:color w:val="000000"/>
      <w:sz w:val="22"/>
      <w:szCs w:val="22"/>
      <w:u w:val="none"/>
    </w:rPr>
  </w:style>
  <w:style w:type="character" w:styleId="1241" w:customStyle="1">
    <w:name w:val="font41"/>
    <w:qFormat/>
    <w:rPr>
      <w:rFonts w:hint="eastAsia" w:ascii="宋体" w:hAnsi="宋体" w:eastAsia="宋体" w:cs="宋体"/>
      <w:color w:val="000000"/>
      <w:sz w:val="22"/>
      <w:szCs w:val="22"/>
      <w:u w:val="none"/>
    </w:rPr>
  </w:style>
  <w:style w:type="character" w:styleId="1242" w:customStyle="1">
    <w:name w:val="font61"/>
    <w:qFormat/>
    <w:rPr>
      <w:rFonts w:ascii="Times New Roman" w:hAnsi="Times New Roman" w:cs="Times New Roman"/>
      <w:color w:val="000000"/>
      <w:sz w:val="22"/>
      <w:szCs w:val="22"/>
      <w:u w:val="none"/>
    </w:rPr>
  </w:style>
  <w:style w:type="character" w:styleId="1243" w:customStyle="1">
    <w:name w:val="标题 1 Char1"/>
    <w:qFormat/>
    <w:rPr>
      <w:b/>
      <w:bCs/>
      <w:sz w:val="44"/>
      <w:szCs w:val="44"/>
    </w:rPr>
  </w:style>
  <w:style w:type="character" w:styleId="1244" w:customStyle="1">
    <w:name w:val="标题 2 Char1"/>
    <w:uiPriority w:val="9"/>
    <w:semiHidden/>
    <w:qFormat/>
    <w:rPr>
      <w:rFonts w:ascii="Cambria" w:hAnsi="Cambria" w:eastAsia="黑体" w:cs="Times New Roman"/>
      <w:b/>
      <w:bCs/>
      <w:sz w:val="32"/>
      <w:szCs w:val="32"/>
    </w:rPr>
  </w:style>
  <w:style w:type="character" w:styleId="1245" w:customStyle="1">
    <w:name w:val="标题 3 Char1"/>
    <w:uiPriority w:val="9"/>
    <w:semiHidden/>
    <w:qFormat/>
    <w:rPr>
      <w:b/>
      <w:bCs/>
      <w:sz w:val="32"/>
      <w:szCs w:val="32"/>
    </w:rPr>
  </w:style>
  <w:style w:type="character" w:styleId="1246" w:customStyle="1">
    <w:name w:val="正文缩进 Char"/>
    <w:qFormat/>
    <w:rPr>
      <w:rFonts w:ascii="Times New Roman" w:hAnsi="Times New Roman" w:eastAsia="宋体" w:cs="Times New Roman"/>
      <w:szCs w:val="21"/>
    </w:rPr>
  </w:style>
  <w:style w:type="character" w:styleId="1247" w:customStyle="1">
    <w:name w:val="标题 4 Char1"/>
    <w:uiPriority w:val="9"/>
    <w:semiHidden/>
    <w:qFormat/>
    <w:rPr>
      <w:rFonts w:ascii="Cambria" w:hAnsi="Cambria" w:eastAsia="黑体" w:cs="Times New Roman"/>
      <w:b/>
      <w:bCs/>
      <w:sz w:val="28"/>
      <w:szCs w:val="28"/>
    </w:rPr>
  </w:style>
  <w:style w:type="character" w:styleId="1248" w:customStyle="1">
    <w:name w:val="标题 5 Char1"/>
    <w:uiPriority w:val="9"/>
    <w:semiHidden/>
    <w:qFormat/>
    <w:rPr>
      <w:b/>
      <w:bCs/>
      <w:sz w:val="28"/>
      <w:szCs w:val="28"/>
    </w:rPr>
  </w:style>
  <w:style w:type="character" w:styleId="1249" w:customStyle="1">
    <w:name w:val="标题 6 Char1"/>
    <w:uiPriority w:val="9"/>
    <w:semiHidden/>
    <w:qFormat/>
    <w:rPr>
      <w:rFonts w:ascii="Cambria" w:hAnsi="Cambria" w:eastAsia="黑体" w:cs="Times New Roman"/>
      <w:b/>
      <w:bCs/>
      <w:sz w:val="24"/>
      <w:szCs w:val="24"/>
    </w:rPr>
  </w:style>
  <w:style w:type="character" w:styleId="1250" w:customStyle="1">
    <w:name w:val="标题 7 Char1"/>
    <w:uiPriority w:val="9"/>
    <w:semiHidden/>
    <w:qFormat/>
    <w:rPr>
      <w:b/>
      <w:bCs/>
      <w:sz w:val="24"/>
      <w:szCs w:val="24"/>
    </w:rPr>
  </w:style>
  <w:style w:type="character" w:styleId="1251" w:customStyle="1">
    <w:name w:val="标题 8 Char1"/>
    <w:uiPriority w:val="9"/>
    <w:semiHidden/>
    <w:qFormat/>
    <w:rPr>
      <w:rFonts w:ascii="Cambria" w:hAnsi="Cambria" w:eastAsia="黑体" w:cs="Times New Roman"/>
      <w:sz w:val="24"/>
      <w:szCs w:val="24"/>
    </w:rPr>
  </w:style>
  <w:style w:type="character" w:styleId="1252" w:customStyle="1">
    <w:name w:val="标题 9 Char1"/>
    <w:uiPriority w:val="9"/>
    <w:semiHidden/>
    <w:qFormat/>
    <w:rPr>
      <w:rFonts w:ascii="Cambria" w:hAnsi="Cambria" w:eastAsia="黑体" w:cs="Times New Roman"/>
      <w:sz w:val="21"/>
      <w:szCs w:val="21"/>
    </w:rPr>
  </w:style>
  <w:style w:type="character" w:styleId="1253" w:customStyle="1">
    <w:name w:val="文档结构图 Char"/>
    <w:semiHidden/>
    <w:qFormat/>
    <w:rPr>
      <w:rFonts w:ascii="Times New Roman" w:hAnsi="Times New Roman" w:eastAsia="宋体" w:cs="Times New Roman"/>
      <w:szCs w:val="21"/>
      <w:shd w:val="clear" w:color="auto" w:fill="000080"/>
    </w:rPr>
  </w:style>
  <w:style w:type="character" w:styleId="1254" w:customStyle="1">
    <w:name w:val="批注文字 Char"/>
    <w:qFormat/>
    <w:rPr>
      <w:rFonts w:ascii="宋体" w:hAnsi="宋体"/>
      <w:b/>
      <w:sz w:val="24"/>
      <w:szCs w:val="21"/>
      <w:lang w:val="zh-CN"/>
    </w:rPr>
  </w:style>
  <w:style w:type="character" w:styleId="1255" w:customStyle="1">
    <w:name w:val="正文文本 Char"/>
    <w:qFormat/>
    <w:rPr>
      <w:rFonts w:ascii="楷体_GB2312" w:hAnsi="Arial" w:eastAsia="楷体_GB2312" w:cs="Times New Roman"/>
      <w:sz w:val="28"/>
      <w:szCs w:val="28"/>
    </w:rPr>
  </w:style>
  <w:style w:type="character" w:styleId="1256" w:customStyle="1">
    <w:name w:val="正文文本缩进 Char"/>
    <w:qFormat/>
    <w:rPr>
      <w:rFonts w:ascii="楷体_GB2312" w:hAnsi="Times New Roman" w:eastAsia="楷体_GB2312" w:cs="Times New Roman"/>
      <w:sz w:val="32"/>
      <w:szCs w:val="32"/>
    </w:rPr>
  </w:style>
  <w:style w:type="character" w:styleId="1257" w:customStyle="1">
    <w:name w:val="日期 字符"/>
    <w:uiPriority w:val="99"/>
    <w:semiHidden/>
    <w:qFormat/>
    <w:rPr>
      <w:rFonts w:ascii="宋体" w:hAnsi="宋体" w:cs="宋体"/>
      <w:sz w:val="22"/>
      <w:szCs w:val="22"/>
      <w:lang w:val="zh-CN" w:bidi="zh-CN"/>
    </w:rPr>
  </w:style>
  <w:style w:type="character" w:styleId="1258" w:customStyle="1">
    <w:name w:val="正文文本缩进 2 字符"/>
    <w:uiPriority w:val="99"/>
    <w:semiHidden/>
    <w:qFormat/>
    <w:rPr>
      <w:rFonts w:ascii="宋体" w:hAnsi="宋体" w:cs="宋体"/>
      <w:sz w:val="22"/>
      <w:szCs w:val="22"/>
      <w:lang w:val="zh-CN" w:bidi="zh-CN"/>
    </w:rPr>
  </w:style>
  <w:style w:type="character" w:styleId="1259" w:customStyle="1">
    <w:name w:val="尾注文本 Char"/>
    <w:uiPriority w:val="99"/>
    <w:qFormat/>
    <w:rPr>
      <w:sz w:val="20"/>
    </w:rPr>
  </w:style>
  <w:style w:type="character" w:styleId="1260" w:customStyle="1">
    <w:name w:val="批注框文本 Char"/>
    <w:semiHidden/>
    <w:qFormat/>
    <w:rPr>
      <w:rFonts w:ascii="Times New Roman" w:hAnsi="Times New Roman" w:eastAsia="宋体" w:cs="Times New Roman"/>
      <w:sz w:val="18"/>
      <w:szCs w:val="18"/>
    </w:rPr>
  </w:style>
  <w:style w:type="character" w:styleId="1261" w:customStyle="1">
    <w:name w:val="页脚 Char1"/>
    <w:uiPriority w:val="99"/>
    <w:semiHidden/>
    <w:qFormat/>
    <w:rPr>
      <w:sz w:val="18"/>
      <w:szCs w:val="18"/>
    </w:rPr>
  </w:style>
  <w:style w:type="character" w:styleId="1262" w:customStyle="1">
    <w:name w:val="页眉 Char1"/>
    <w:uiPriority w:val="99"/>
    <w:semiHidden/>
    <w:qFormat/>
    <w:rPr>
      <w:sz w:val="18"/>
      <w:szCs w:val="18"/>
    </w:rPr>
  </w:style>
  <w:style w:type="character" w:styleId="1263" w:customStyle="1">
    <w:name w:val="副标题 Char"/>
    <w:uiPriority w:val="11"/>
    <w:qFormat/>
    <w:rPr>
      <w:sz w:val="24"/>
      <w:szCs w:val="24"/>
    </w:rPr>
  </w:style>
  <w:style w:type="character" w:styleId="1264" w:customStyle="1">
    <w:name w:val="脚注文本 Char"/>
    <w:uiPriority w:val="99"/>
    <w:qFormat/>
    <w:rPr>
      <w:sz w:val="18"/>
    </w:rPr>
  </w:style>
  <w:style w:type="character" w:styleId="1265" w:customStyle="1">
    <w:name w:val="正文文本缩进 3 字符"/>
    <w:uiPriority w:val="99"/>
    <w:semiHidden/>
    <w:qFormat/>
    <w:rPr>
      <w:rFonts w:ascii="宋体" w:hAnsi="宋体" w:cs="宋体"/>
      <w:sz w:val="16"/>
      <w:szCs w:val="16"/>
      <w:lang w:val="zh-CN" w:bidi="zh-CN"/>
    </w:rPr>
  </w:style>
  <w:style w:type="character" w:styleId="1266" w:customStyle="1">
    <w:name w:val="正文文本 2 字符"/>
    <w:uiPriority w:val="99"/>
    <w:semiHidden/>
    <w:qFormat/>
    <w:rPr>
      <w:rFonts w:ascii="宋体" w:hAnsi="宋体" w:cs="宋体"/>
      <w:sz w:val="22"/>
      <w:szCs w:val="22"/>
      <w:lang w:val="zh-CN" w:bidi="zh-CN"/>
    </w:rPr>
  </w:style>
  <w:style w:type="character" w:styleId="1267" w:customStyle="1">
    <w:name w:val="标题 Char"/>
    <w:uiPriority w:val="10"/>
    <w:qFormat/>
    <w:rPr>
      <w:sz w:val="48"/>
      <w:szCs w:val="48"/>
    </w:rPr>
  </w:style>
  <w:style w:type="character" w:styleId="1268" w:customStyle="1">
    <w:name w:val="批注主题 Char"/>
    <w:semiHidden/>
    <w:qFormat/>
    <w:rPr>
      <w:rFonts w:ascii="Times New Roman" w:hAnsi="Times New Roman" w:eastAsia="宋体" w:cs="Times New Roman"/>
      <w:b/>
      <w:bCs/>
      <w:szCs w:val="21"/>
    </w:rPr>
  </w:style>
  <w:style w:type="character" w:styleId="1269" w:customStyle="1">
    <w:name w:val="正文首行缩进 Char"/>
    <w:qFormat/>
    <w:rPr>
      <w:rFonts w:ascii="仿宋_GB2312" w:hAnsi="Times New Roman" w:eastAsia="仿宋_GB2312" w:cs="Times New Roman"/>
      <w:sz w:val="30"/>
      <w:szCs w:val="30"/>
    </w:rPr>
  </w:style>
  <w:style w:type="character" w:styleId="1270" w:customStyle="1">
    <w:name w:val="正文首行缩进 2 Char"/>
    <w:qFormat/>
    <w:rPr>
      <w:rFonts w:ascii="宋体" w:hAnsi="宋体" w:eastAsia="宋体" w:cs="Times New Roman"/>
      <w:sz w:val="32"/>
      <w:szCs w:val="20"/>
    </w:rPr>
  </w:style>
  <w:style w:type="paragraph" w:styleId="1271" w:customStyle="1">
    <w:name w:val="_Style 325"/>
    <w:basedOn w:val="899"/>
    <w:next w:val="1068"/>
    <w:uiPriority w:val="34"/>
    <w:qFormat/>
    <w:pPr>
      <w:contextualSpacing/>
      <w:ind w:left="720"/>
      <w:widowControl/>
    </w:pPr>
    <w:rPr>
      <w:rFonts w:ascii="Calibri" w:hAnsi="Calibri" w:cs="Times New Roman"/>
      <w:sz w:val="24"/>
      <w:szCs w:val="24"/>
      <w:lang w:val="en-US" w:eastAsia="en-US" w:bidi="en-US"/>
    </w:rPr>
  </w:style>
  <w:style w:type="character" w:styleId="1272" w:customStyle="1">
    <w:name w:val="Heading 2 Char"/>
    <w:uiPriority w:val="9"/>
    <w:qFormat/>
    <w:rPr>
      <w:rFonts w:ascii="Arial" w:hAnsi="Arial" w:eastAsia="Arial" w:cs="Arial"/>
      <w:sz w:val="34"/>
    </w:rPr>
  </w:style>
  <w:style w:type="character" w:styleId="1273" w:customStyle="1">
    <w:name w:val="Heading 3 Char"/>
    <w:uiPriority w:val="9"/>
    <w:qFormat/>
    <w:rPr>
      <w:rFonts w:ascii="Arial" w:hAnsi="Arial" w:eastAsia="Arial" w:cs="Arial"/>
      <w:sz w:val="30"/>
      <w:szCs w:val="30"/>
    </w:rPr>
  </w:style>
  <w:style w:type="character" w:styleId="1274" w:customStyle="1">
    <w:name w:val="Heading 4 Char"/>
    <w:uiPriority w:val="9"/>
    <w:qFormat/>
    <w:rPr>
      <w:rFonts w:ascii="Arial" w:hAnsi="Arial" w:eastAsia="Arial" w:cs="Arial"/>
      <w:b/>
      <w:bCs/>
      <w:sz w:val="26"/>
      <w:szCs w:val="26"/>
    </w:rPr>
  </w:style>
  <w:style w:type="character" w:styleId="1275" w:customStyle="1">
    <w:name w:val="引用 Char"/>
    <w:uiPriority w:val="29"/>
    <w:qFormat/>
    <w:rPr>
      <w:i/>
    </w:rPr>
  </w:style>
  <w:style w:type="character" w:styleId="1276" w:customStyle="1">
    <w:name w:val="明显引用 Char"/>
    <w:uiPriority w:val="30"/>
    <w:qFormat/>
    <w:rPr>
      <w:i/>
    </w:rPr>
  </w:style>
  <w:style w:type="character" w:styleId="1277" w:customStyle="1">
    <w:name w:val="Header Char"/>
    <w:basedOn w:val="965"/>
    <w:uiPriority w:val="99"/>
    <w:qFormat/>
  </w:style>
  <w:style w:type="paragraph" w:styleId="1278" w:customStyle="1">
    <w:name w:val="题注1"/>
    <w:basedOn w:val="899"/>
    <w:next w:val="899"/>
    <w:uiPriority w:val="35"/>
    <w:unhideWhenUsed/>
    <w:qFormat/>
    <w:pPr>
      <w:jc w:val="both"/>
      <w:spacing w:line="276" w:lineRule="auto"/>
    </w:pPr>
    <w:rPr>
      <w:rFonts w:ascii="Times New Roman" w:hAnsi="Times New Roman" w:cs="Times New Roman"/>
      <w:b/>
      <w:bCs/>
      <w:color w:val="4f81bd"/>
      <w:sz w:val="18"/>
      <w:szCs w:val="18"/>
      <w:lang w:val="en-US" w:bidi="ar-SA"/>
    </w:rPr>
  </w:style>
  <w:style w:type="paragraph" w:styleId="1279" w:customStyle="1">
    <w:name w:val="标题 11"/>
    <w:basedOn w:val="899"/>
    <w:next w:val="899"/>
    <w:link w:val="1280"/>
    <w:qFormat/>
    <w:pPr>
      <w:jc w:val="center"/>
      <w:keepNext/>
      <w:outlineLvl w:val="0"/>
    </w:pPr>
    <w:rPr>
      <w:rFonts w:ascii="楷体_GB2312" w:hAnsi="Times New Roman" w:eastAsia="楷体_GB2312" w:cs="Times New Roman"/>
      <w:sz w:val="28"/>
      <w:szCs w:val="28"/>
      <w:lang w:bidi="ar-SA"/>
    </w:rPr>
  </w:style>
  <w:style w:type="character" w:styleId="1280" w:customStyle="1">
    <w:name w:val="标题 1 Char"/>
    <w:link w:val="1279"/>
    <w:qFormat/>
    <w:rPr>
      <w:rFonts w:ascii="楷体_GB2312" w:eastAsia="楷体_GB2312"/>
      <w:sz w:val="28"/>
      <w:szCs w:val="28"/>
      <w:lang w:val="zh-CN" w:eastAsia="zh-CN"/>
    </w:rPr>
  </w:style>
  <w:style w:type="paragraph" w:styleId="1281" w:customStyle="1">
    <w:name w:val="标题 21"/>
    <w:basedOn w:val="899"/>
    <w:next w:val="913"/>
    <w:link w:val="1282"/>
    <w:qFormat/>
    <w:pPr>
      <w:jc w:val="center"/>
      <w:keepLines/>
      <w:keepNext/>
      <w:spacing w:before="260" w:after="260" w:line="416" w:lineRule="auto"/>
      <w:outlineLvl w:val="1"/>
    </w:pPr>
    <w:rPr>
      <w:rFonts w:ascii="Arial" w:hAnsi="Arial" w:eastAsia="幼圆" w:cs="Times New Roman"/>
      <w:b/>
      <w:bCs/>
      <w:sz w:val="44"/>
      <w:szCs w:val="44"/>
      <w:lang w:bidi="ar-SA"/>
    </w:rPr>
  </w:style>
  <w:style w:type="character" w:styleId="1282" w:customStyle="1">
    <w:name w:val="标题 2 Char"/>
    <w:link w:val="1281"/>
    <w:qFormat/>
    <w:rPr>
      <w:rFonts w:ascii="Arial" w:hAnsi="Arial" w:eastAsia="幼圆"/>
      <w:b/>
      <w:bCs/>
      <w:sz w:val="44"/>
      <w:szCs w:val="44"/>
      <w:lang w:val="zh-CN" w:eastAsia="zh-CN"/>
    </w:rPr>
  </w:style>
  <w:style w:type="paragraph" w:styleId="1283" w:customStyle="1">
    <w:name w:val="标题 31"/>
    <w:basedOn w:val="899"/>
    <w:next w:val="913"/>
    <w:link w:val="1284"/>
    <w:qFormat/>
    <w:pPr>
      <w:jc w:val="both"/>
      <w:keepLines/>
      <w:keepNext/>
      <w:spacing w:before="260" w:after="260" w:line="416" w:lineRule="auto"/>
      <w:outlineLvl w:val="2"/>
    </w:pPr>
    <w:rPr>
      <w:rFonts w:ascii="Times New Roman" w:hAnsi="Times New Roman" w:cs="Times New Roman"/>
      <w:b/>
      <w:bCs/>
      <w:sz w:val="32"/>
      <w:szCs w:val="32"/>
      <w:lang w:bidi="ar-SA"/>
    </w:rPr>
  </w:style>
  <w:style w:type="character" w:styleId="1284" w:customStyle="1">
    <w:name w:val="标题 3 Char"/>
    <w:link w:val="1283"/>
    <w:qFormat/>
    <w:rPr>
      <w:b/>
      <w:bCs/>
      <w:sz w:val="32"/>
      <w:szCs w:val="32"/>
      <w:lang w:val="zh-CN" w:eastAsia="zh-CN"/>
    </w:rPr>
  </w:style>
  <w:style w:type="paragraph" w:styleId="1285" w:customStyle="1">
    <w:name w:val="标题 41"/>
    <w:basedOn w:val="899"/>
    <w:next w:val="913"/>
    <w:link w:val="1286"/>
    <w:qFormat/>
    <w:pPr>
      <w:jc w:val="both"/>
      <w:keepLines/>
      <w:keepNext/>
      <w:spacing w:before="280" w:after="290" w:line="376" w:lineRule="auto"/>
      <w:outlineLvl w:val="3"/>
    </w:pPr>
    <w:rPr>
      <w:rFonts w:ascii="Arial" w:hAnsi="Arial" w:eastAsia="黑体" w:cs="Times New Roman"/>
      <w:b/>
      <w:bCs/>
      <w:sz w:val="28"/>
      <w:szCs w:val="28"/>
      <w:lang w:bidi="ar-SA"/>
    </w:rPr>
  </w:style>
  <w:style w:type="character" w:styleId="1286" w:customStyle="1">
    <w:name w:val="标题 4 Char"/>
    <w:link w:val="1285"/>
    <w:qFormat/>
    <w:rPr>
      <w:rFonts w:ascii="Arial" w:hAnsi="Arial" w:eastAsia="黑体"/>
      <w:b/>
      <w:bCs/>
      <w:sz w:val="28"/>
      <w:szCs w:val="28"/>
      <w:lang w:val="zh-CN" w:eastAsia="zh-CN"/>
    </w:rPr>
  </w:style>
  <w:style w:type="paragraph" w:styleId="1287" w:customStyle="1">
    <w:name w:val="标题 51"/>
    <w:basedOn w:val="899"/>
    <w:next w:val="913"/>
    <w:link w:val="1288"/>
    <w:qFormat/>
    <w:pPr>
      <w:jc w:val="both"/>
      <w:keepNext/>
      <w:outlineLvl w:val="4"/>
    </w:pPr>
    <w:rPr>
      <w:rFonts w:hAnsi="Times New Roman" w:cs="Times New Roman"/>
      <w:color w:val="000000"/>
      <w:sz w:val="28"/>
      <w:szCs w:val="28"/>
      <w:lang w:bidi="ar-SA"/>
    </w:rPr>
  </w:style>
  <w:style w:type="character" w:styleId="1288" w:customStyle="1">
    <w:name w:val="标题 5 Char"/>
    <w:link w:val="1287"/>
    <w:qFormat/>
    <w:rPr>
      <w:rFonts w:ascii="宋体"/>
      <w:color w:val="000000"/>
      <w:sz w:val="28"/>
      <w:szCs w:val="28"/>
      <w:lang w:val="zh-CN" w:eastAsia="zh-CN"/>
    </w:rPr>
  </w:style>
  <w:style w:type="paragraph" w:styleId="1289" w:customStyle="1">
    <w:name w:val="标题 61"/>
    <w:basedOn w:val="899"/>
    <w:next w:val="899"/>
    <w:link w:val="1290"/>
    <w:qFormat/>
    <w:pPr>
      <w:jc w:val="both"/>
      <w:keepLines/>
      <w:keepNext/>
      <w:spacing w:before="240" w:after="64" w:line="320" w:lineRule="auto"/>
      <w:outlineLvl w:val="5"/>
    </w:pPr>
    <w:rPr>
      <w:rFonts w:ascii="Arial" w:hAnsi="Arial" w:eastAsia="黑体" w:cs="Times New Roman"/>
      <w:b/>
      <w:bCs/>
      <w:sz w:val="24"/>
      <w:szCs w:val="24"/>
      <w:lang w:bidi="ar-SA"/>
    </w:rPr>
  </w:style>
  <w:style w:type="character" w:styleId="1290" w:customStyle="1">
    <w:name w:val="标题 6 Char"/>
    <w:link w:val="1289"/>
    <w:qFormat/>
    <w:rPr>
      <w:rFonts w:ascii="Arial" w:hAnsi="Arial" w:eastAsia="黑体"/>
      <w:b/>
      <w:bCs/>
      <w:sz w:val="24"/>
      <w:szCs w:val="24"/>
      <w:lang w:val="zh-CN" w:eastAsia="zh-CN"/>
    </w:rPr>
  </w:style>
  <w:style w:type="paragraph" w:styleId="1291" w:customStyle="1">
    <w:name w:val="标题 71"/>
    <w:basedOn w:val="899"/>
    <w:next w:val="899"/>
    <w:link w:val="1292"/>
    <w:qFormat/>
    <w:pPr>
      <w:jc w:val="both"/>
      <w:keepLines/>
      <w:keepNext/>
      <w:spacing w:before="240" w:after="64" w:line="320" w:lineRule="auto"/>
      <w:outlineLvl w:val="6"/>
    </w:pPr>
    <w:rPr>
      <w:rFonts w:ascii="Times New Roman" w:hAnsi="Times New Roman" w:cs="Times New Roman"/>
      <w:b/>
      <w:bCs/>
      <w:sz w:val="24"/>
      <w:szCs w:val="24"/>
      <w:lang w:bidi="ar-SA"/>
    </w:rPr>
  </w:style>
  <w:style w:type="character" w:styleId="1292" w:customStyle="1">
    <w:name w:val="标题 7 Char"/>
    <w:link w:val="1291"/>
    <w:qFormat/>
    <w:rPr>
      <w:b/>
      <w:bCs/>
      <w:sz w:val="24"/>
      <w:szCs w:val="24"/>
      <w:lang w:val="zh-CN" w:eastAsia="zh-CN"/>
    </w:rPr>
  </w:style>
  <w:style w:type="paragraph" w:styleId="1293" w:customStyle="1">
    <w:name w:val="标题 81"/>
    <w:basedOn w:val="899"/>
    <w:next w:val="899"/>
    <w:link w:val="1294"/>
    <w:qFormat/>
    <w:pPr>
      <w:jc w:val="both"/>
      <w:keepLines/>
      <w:keepNext/>
      <w:spacing w:before="240" w:after="64" w:line="320" w:lineRule="auto"/>
      <w:outlineLvl w:val="7"/>
    </w:pPr>
    <w:rPr>
      <w:rFonts w:ascii="Arial" w:hAnsi="Arial" w:eastAsia="黑体" w:cs="Times New Roman"/>
      <w:sz w:val="24"/>
      <w:szCs w:val="24"/>
      <w:lang w:bidi="ar-SA"/>
    </w:rPr>
  </w:style>
  <w:style w:type="character" w:styleId="1294" w:customStyle="1">
    <w:name w:val="标题 8 Char"/>
    <w:link w:val="1293"/>
    <w:qFormat/>
    <w:rPr>
      <w:rFonts w:ascii="Arial" w:hAnsi="Arial" w:eastAsia="黑体"/>
      <w:sz w:val="24"/>
      <w:szCs w:val="24"/>
      <w:lang w:val="zh-CN" w:eastAsia="zh-CN"/>
    </w:rPr>
  </w:style>
  <w:style w:type="paragraph" w:styleId="1295" w:customStyle="1">
    <w:name w:val="标题 91"/>
    <w:basedOn w:val="899"/>
    <w:next w:val="899"/>
    <w:link w:val="1296"/>
    <w:qFormat/>
    <w:pPr>
      <w:jc w:val="both"/>
      <w:keepLines/>
      <w:keepNext/>
      <w:spacing w:before="240" w:after="64" w:line="320" w:lineRule="auto"/>
      <w:outlineLvl w:val="8"/>
    </w:pPr>
    <w:rPr>
      <w:rFonts w:ascii="Arial" w:hAnsi="Arial" w:eastAsia="黑体" w:cs="Times New Roman"/>
      <w:sz w:val="20"/>
      <w:szCs w:val="21"/>
      <w:lang w:bidi="ar-SA"/>
    </w:rPr>
  </w:style>
  <w:style w:type="character" w:styleId="1296" w:customStyle="1">
    <w:name w:val="标题 9 Char"/>
    <w:link w:val="1295"/>
    <w:qFormat/>
    <w:rPr>
      <w:rFonts w:ascii="Arial" w:hAnsi="Arial" w:eastAsia="黑体"/>
      <w:szCs w:val="21"/>
      <w:lang w:val="zh-CN" w:eastAsia="zh-CN"/>
    </w:rPr>
  </w:style>
  <w:style w:type="paragraph" w:styleId="1297" w:customStyle="1">
    <w:name w:val="页脚1"/>
    <w:basedOn w:val="899"/>
    <w:link w:val="1298"/>
    <w:uiPriority w:val="99"/>
    <w:qFormat/>
    <w:pPr>
      <w:jc w:val="center"/>
      <w:tabs>
        <w:tab w:val="center" w:pos="4153" w:leader="none"/>
        <w:tab w:val="right" w:pos="8306" w:leader="none"/>
      </w:tabs>
    </w:pPr>
    <w:rPr>
      <w:rFonts w:ascii="Times New Roman" w:hAnsi="Times New Roman" w:cs="Times New Roman"/>
      <w:sz w:val="18"/>
      <w:szCs w:val="18"/>
      <w:lang w:bidi="ar-SA"/>
    </w:rPr>
  </w:style>
  <w:style w:type="character" w:styleId="1298" w:customStyle="1">
    <w:name w:val="页脚 Char"/>
    <w:link w:val="1297"/>
    <w:uiPriority w:val="99"/>
    <w:qFormat/>
    <w:rPr>
      <w:sz w:val="18"/>
      <w:szCs w:val="18"/>
      <w:lang w:val="zh-CN" w:eastAsia="zh-CN"/>
    </w:rPr>
  </w:style>
  <w:style w:type="paragraph" w:styleId="1299" w:customStyle="1">
    <w:name w:val="页眉1"/>
    <w:basedOn w:val="899"/>
    <w:link w:val="1300"/>
    <w:uiPriority w:val="99"/>
    <w:qFormat/>
    <w:pPr>
      <w:jc w:val="center"/>
      <w:tabs>
        <w:tab w:val="center" w:pos="4153" w:leader="none"/>
        <w:tab w:val="right" w:pos="8306" w:leader="none"/>
      </w:tabs>
      <w:pBdr>
        <w:bottom w:val="single" w:color="000000" w:sz="6" w:space="1"/>
      </w:pBdr>
    </w:pPr>
    <w:rPr>
      <w:rFonts w:ascii="Times New Roman" w:hAnsi="Times New Roman" w:cs="Times New Roman"/>
      <w:sz w:val="18"/>
      <w:szCs w:val="18"/>
      <w:lang w:bidi="ar-SA"/>
    </w:rPr>
  </w:style>
  <w:style w:type="character" w:styleId="1300" w:customStyle="1">
    <w:name w:val="页眉 Char"/>
    <w:link w:val="1299"/>
    <w:uiPriority w:val="99"/>
    <w:qFormat/>
    <w:rPr>
      <w:sz w:val="18"/>
      <w:szCs w:val="18"/>
      <w:lang w:val="zh-CN" w:eastAsia="zh-CN"/>
    </w:rPr>
  </w:style>
  <w:style w:type="paragraph" w:styleId="1301" w:customStyle="1">
    <w:name w:val="正文文本12"/>
    <w:basedOn w:val="899"/>
    <w:uiPriority w:val="1"/>
    <w:qFormat/>
    <w:pPr>
      <w:ind w:left="120"/>
      <w:jc w:val="both"/>
    </w:pPr>
    <w:rPr>
      <w:sz w:val="21"/>
      <w:szCs w:val="21"/>
    </w:rPr>
  </w:style>
  <w:style w:type="character" w:styleId="1302" w:customStyle="1">
    <w:name w:val="font5 Char"/>
    <w:qFormat/>
    <w:rPr>
      <w:rFonts w:ascii="宋体" w:hAnsi="宋体" w:eastAsia="宋体"/>
      <w:sz w:val="28"/>
      <w:szCs w:val="28"/>
      <w:lang w:val="en-US" w:eastAsia="zh-CN" w:bidi="ar-SA"/>
    </w:rPr>
  </w:style>
  <w:style w:type="character" w:styleId="1303" w:customStyle="1">
    <w:name w:val="二级目录 Char"/>
    <w:link w:val="1304"/>
    <w:qFormat/>
    <w:rPr>
      <w:b/>
      <w:sz w:val="30"/>
      <w:szCs w:val="28"/>
    </w:rPr>
  </w:style>
  <w:style w:type="paragraph" w:styleId="1304" w:customStyle="1">
    <w:name w:val="二级目录"/>
    <w:next w:val="899"/>
    <w:link w:val="1303"/>
    <w:qFormat/>
    <w:pPr>
      <w:ind w:left="907" w:hanging="907"/>
      <w:tabs>
        <w:tab w:val="left" w:pos="907" w:leader="none"/>
        <w:tab w:val="left" w:pos="1145" w:leader="none"/>
      </w:tabs>
      <w:outlineLvl w:val="1"/>
    </w:pPr>
    <w:rPr>
      <w:b/>
      <w:sz w:val="30"/>
      <w:szCs w:val="28"/>
    </w:rPr>
  </w:style>
  <w:style w:type="paragraph" w:styleId="1305" w:customStyle="1">
    <w:name w:val="Body Text(ch)"/>
    <w:basedOn w:val="899"/>
    <w:next w:val="975"/>
    <w:qFormat/>
    <w:pPr>
      <w:jc w:val="both"/>
      <w:spacing w:after="120"/>
    </w:pPr>
    <w:rPr>
      <w:rFonts w:hAnsi="Arial" w:cs="Times New Roman"/>
      <w:bCs/>
      <w:iCs/>
      <w:sz w:val="21"/>
      <w:szCs w:val="24"/>
      <w:lang w:val="en-US" w:bidi="ar-SA"/>
    </w:rPr>
  </w:style>
  <w:style w:type="paragraph" w:styleId="1306" w:customStyle="1">
    <w:name w:val="xl27"/>
    <w:basedOn w:val="899"/>
    <w:qFormat/>
    <w:pPr>
      <w:jc w:val="center"/>
      <w:spacing w:before="100" w:beforeAutospacing="1" w:after="100" w:afterAutospacing="1"/>
      <w:widowControl/>
      <w:pBdr>
        <w:left w:val="single" w:color="000000" w:sz="4" w:space="0"/>
        <w:bottom w:val="single" w:color="000000" w:sz="4" w:space="0"/>
        <w:right w:val="single" w:color="000000" w:sz="4" w:space="0"/>
      </w:pBdr>
    </w:pPr>
    <w:rPr>
      <w:rFonts w:cs="Times New Roman"/>
      <w:sz w:val="24"/>
      <w:szCs w:val="24"/>
      <w:lang w:val="en-US" w:bidi="ar-SA"/>
    </w:rPr>
  </w:style>
  <w:style w:type="paragraph" w:styleId="1307" w:customStyle="1">
    <w:name w:val="xl26"/>
    <w:basedOn w:val="8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Times New Roman"/>
      <w:sz w:val="24"/>
      <w:szCs w:val="24"/>
      <w:lang w:val="en-US" w:bidi="ar-SA"/>
    </w:rPr>
  </w:style>
  <w:style w:type="paragraph" w:styleId="1308" w:customStyle="1">
    <w:name w:val="Char"/>
    <w:basedOn w:val="899"/>
    <w:qFormat/>
    <w:pPr>
      <w:ind w:firstLine="200"/>
      <w:jc w:val="both"/>
      <w:tabs>
        <w:tab w:val="left" w:pos="360" w:leader="none"/>
      </w:tabs>
    </w:pPr>
    <w:rPr>
      <w:rFonts w:ascii="Times New Roman" w:hAnsi="Times New Roman" w:cs="Times New Roman"/>
      <w:sz w:val="28"/>
      <w:szCs w:val="30"/>
      <w:lang w:val="en-US" w:bidi="ar-SA"/>
    </w:rPr>
  </w:style>
  <w:style w:type="paragraph" w:styleId="1309" w:customStyle="1">
    <w:name w:val="Char11"/>
    <w:basedOn w:val="969"/>
    <w:qFormat/>
    <w:pPr>
      <w:jc w:val="both"/>
      <w:shd w:val="clear" w:color="auto" w:fill="000080"/>
    </w:pPr>
    <w:rPr>
      <w:rFonts w:ascii="Tahoma" w:hAnsi="Tahoma" w:cs="Times New Roman"/>
      <w:sz w:val="24"/>
      <w:szCs w:val="24"/>
      <w:lang w:bidi="ar-SA"/>
    </w:rPr>
  </w:style>
  <w:style w:type="paragraph" w:styleId="1310" w:customStyle="1">
    <w:name w:val="table_lines"/>
    <w:basedOn w:val="899"/>
    <w:qFormat/>
    <w:pPr>
      <w:widowControl/>
    </w:pPr>
    <w:rPr>
      <w:rFonts w:ascii="Times New Roman" w:hAnsi="Times New Roman" w:cs="Times New Roman"/>
      <w:sz w:val="20"/>
      <w:szCs w:val="20"/>
      <w:lang w:val="de-DE" w:eastAsia="de-DE" w:bidi="ar-SA"/>
    </w:rPr>
  </w:style>
  <w:style w:type="paragraph" w:styleId="1311" w:customStyle="1">
    <w:name w:val="附录1"/>
    <w:qFormat/>
    <w:pPr>
      <w:ind w:left="907" w:hanging="907"/>
      <w:spacing w:before="240" w:line="600" w:lineRule="atLeast"/>
      <w:tabs>
        <w:tab w:val="left" w:pos="907" w:leader="none"/>
      </w:tabs>
    </w:pPr>
    <w:rPr>
      <w:b/>
      <w:i/>
      <w:sz w:val="28"/>
    </w:rPr>
  </w:style>
  <w:style w:type="paragraph" w:styleId="1312" w:customStyle="1">
    <w:name w:val="font7"/>
    <w:basedOn w:val="899"/>
    <w:qFormat/>
    <w:pPr>
      <w:spacing w:before="100" w:beforeAutospacing="1" w:after="100" w:afterAutospacing="1"/>
      <w:widowControl/>
    </w:pPr>
    <w:rPr>
      <w:rFonts w:hint="eastAsia" w:cs="Times New Roman"/>
      <w:sz w:val="18"/>
      <w:szCs w:val="18"/>
      <w:lang w:val="en-US" w:bidi="ar-SA"/>
    </w:rPr>
  </w:style>
  <w:style w:type="paragraph" w:styleId="1313" w:customStyle="1">
    <w:name w:val="Char Char Char Char"/>
    <w:basedOn w:val="969"/>
    <w:qFormat/>
    <w:pPr>
      <w:jc w:val="both"/>
      <w:spacing w:line="360" w:lineRule="auto"/>
      <w:shd w:val="clear" w:color="auto" w:fill="000080"/>
    </w:pPr>
    <w:rPr>
      <w:rFonts w:ascii="Tahoma" w:hAnsi="Tahoma" w:cs="Times New Roman"/>
      <w:sz w:val="24"/>
      <w:szCs w:val="24"/>
      <w:lang w:bidi="ar-SA"/>
    </w:rPr>
  </w:style>
  <w:style w:type="paragraph" w:styleId="1314" w:customStyle="1">
    <w:name w:val="4"/>
    <w:basedOn w:val="899"/>
    <w:next w:val="1008"/>
    <w:qFormat/>
    <w:pPr>
      <w:ind w:firstLine="420"/>
      <w:jc w:val="both"/>
      <w:spacing w:line="360" w:lineRule="auto"/>
    </w:pPr>
    <w:rPr>
      <w:rFonts w:ascii="Times New Roman" w:hAnsi="Times New Roman" w:cs="Times New Roman"/>
      <w:color w:val="ff0000"/>
      <w:sz w:val="24"/>
      <w:szCs w:val="24"/>
      <w:lang w:val="en-US" w:bidi="ar-SA"/>
    </w:rPr>
  </w:style>
  <w:style w:type="paragraph" w:styleId="1315" w:customStyle="1">
    <w:name w:val="普通 (Web)"/>
    <w:basedOn w:val="899"/>
    <w:qFormat/>
    <w:pPr>
      <w:spacing w:before="100" w:beforeAutospacing="1" w:after="100" w:afterAutospacing="1"/>
      <w:widowControl/>
    </w:pPr>
    <w:rPr>
      <w:rFonts w:cs="Times New Roman"/>
      <w:sz w:val="24"/>
      <w:szCs w:val="24"/>
      <w:lang w:val="en-US" w:bidi="ar-SA"/>
    </w:rPr>
  </w:style>
  <w:style w:type="paragraph" w:styleId="1316" w:customStyle="1">
    <w:name w:val="Char Char Char Char Char Char Char Char Char Char"/>
    <w:basedOn w:val="899"/>
    <w:qFormat/>
    <w:pPr>
      <w:jc w:val="both"/>
      <w:spacing w:line="360" w:lineRule="auto"/>
    </w:pPr>
    <w:rPr>
      <w:rFonts w:ascii="Times New Roman" w:hAnsi="Times New Roman" w:cs="Times New Roman"/>
      <w:sz w:val="24"/>
      <w:szCs w:val="20"/>
      <w:lang w:val="en-US" w:bidi="ar-SA"/>
    </w:rPr>
  </w:style>
  <w:style w:type="paragraph" w:styleId="1317" w:customStyle="1">
    <w:name w:val="样式1"/>
    <w:basedOn w:val="899"/>
    <w:qFormat/>
    <w:pPr>
      <w:ind w:left="709" w:hanging="709"/>
      <w:jc w:val="both"/>
      <w:tabs>
        <w:tab w:val="left" w:pos="709" w:leader="none"/>
      </w:tabs>
    </w:pPr>
    <w:rPr>
      <w:rFonts w:cs="Times New Roman"/>
      <w:sz w:val="21"/>
      <w:szCs w:val="21"/>
      <w:lang w:val="en-US" w:bidi="ar-SA"/>
    </w:rPr>
  </w:style>
  <w:style w:type="paragraph" w:styleId="1318" w:customStyle="1">
    <w:name w:val="font6"/>
    <w:basedOn w:val="899"/>
    <w:qFormat/>
    <w:pPr>
      <w:spacing w:before="100" w:beforeAutospacing="1" w:after="100" w:afterAutospacing="1"/>
      <w:widowControl/>
    </w:pPr>
    <w:rPr>
      <w:rFonts w:hint="eastAsia" w:cs="Times New Roman"/>
      <w:sz w:val="28"/>
      <w:szCs w:val="28"/>
      <w:u w:val="single"/>
      <w:lang w:val="en-US" w:bidi="ar-SA"/>
    </w:rPr>
  </w:style>
  <w:style w:type="paragraph" w:styleId="1319" w:customStyle="1">
    <w:name w:val="xl25"/>
    <w:basedOn w:val="899"/>
    <w:qFormat/>
    <w:pPr>
      <w:jc w:val="center"/>
      <w:spacing w:before="100" w:beforeAutospacing="1" w:after="100" w:afterAutospacing="1"/>
      <w:widowControl/>
    </w:pPr>
    <w:rPr>
      <w:rFonts w:ascii="Arial Unicode MS" w:hAnsi="Arial Unicode MS" w:eastAsia="Arial Unicode MS" w:cs="Arial Unicode MS"/>
      <w:sz w:val="24"/>
      <w:szCs w:val="24"/>
      <w:lang w:val="en-US" w:bidi="ar-SA"/>
    </w:rPr>
  </w:style>
  <w:style w:type="paragraph" w:styleId="1320" w:customStyle="1">
    <w:name w:val="图标"/>
    <w:basedOn w:val="899"/>
    <w:next w:val="899"/>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lang w:val="en-US" w:bidi="ar-SA"/>
    </w:rPr>
  </w:style>
  <w:style w:type="paragraph" w:styleId="1321" w:customStyle="1">
    <w:name w:val="标题3"/>
    <w:basedOn w:val="899"/>
    <w:next w:val="899"/>
    <w:qFormat/>
    <w:pPr>
      <w:ind w:firstLine="624"/>
      <w:jc w:val="both"/>
      <w:spacing w:line="590" w:lineRule="atLeast"/>
    </w:pPr>
    <w:rPr>
      <w:rFonts w:ascii="方正黑体_GBK" w:hAnsi="Times New Roman" w:eastAsia="方正黑体_GBK" w:cs="Times New Roman"/>
      <w:sz w:val="32"/>
      <w:szCs w:val="32"/>
      <w:lang w:val="en-US" w:bidi="ar-SA"/>
    </w:rPr>
  </w:style>
  <w:style w:type="paragraph" w:styleId="1322" w:customStyle="1">
    <w:name w:val="xl24"/>
    <w:basedOn w:val="899"/>
    <w:qFormat/>
    <w:pPr>
      <w:jc w:val="center"/>
      <w:spacing w:before="100" w:beforeAutospacing="1" w:after="100" w:afterAutospacing="1"/>
      <w:widowControl/>
      <w:pBdr>
        <w:left w:val="single" w:color="000000" w:sz="4" w:space="0"/>
        <w:bottom w:val="single" w:color="000000" w:sz="4" w:space="0"/>
        <w:right w:val="single" w:color="000000" w:sz="4" w:space="0"/>
      </w:pBdr>
    </w:pPr>
    <w:rPr>
      <w:rFonts w:cs="Times New Roman"/>
      <w:sz w:val="24"/>
      <w:szCs w:val="24"/>
      <w:lang w:val="en-US" w:bidi="ar-SA"/>
    </w:rPr>
  </w:style>
  <w:style w:type="paragraph" w:styleId="1323" w:customStyle="1">
    <w:name w:val="xl29"/>
    <w:basedOn w:val="899"/>
    <w:qFormat/>
    <w:pPr>
      <w:spacing w:before="100" w:beforeAutospacing="1" w:after="100" w:afterAutospacing="1"/>
      <w:widowControl/>
      <w:pBdr>
        <w:left w:val="single" w:color="000000" w:sz="4" w:space="0"/>
        <w:bottom w:val="single" w:color="000000" w:sz="4" w:space="0"/>
      </w:pBdr>
    </w:pPr>
    <w:rPr>
      <w:rFonts w:cs="Times New Roman"/>
      <w:sz w:val="24"/>
      <w:szCs w:val="24"/>
      <w:lang w:val="en-US" w:bidi="ar-SA"/>
    </w:rPr>
  </w:style>
  <w:style w:type="paragraph" w:styleId="1324" w:customStyle="1">
    <w:name w:val="Char Char Char Char Char Char Char Char"/>
    <w:basedOn w:val="899"/>
    <w:qFormat/>
    <w:pPr>
      <w:spacing w:after="160" w:line="240" w:lineRule="exact"/>
      <w:widowControl/>
    </w:pPr>
    <w:rPr>
      <w:rFonts w:ascii="Verdana" w:hAnsi="Verdana" w:cs="Times New Roman"/>
      <w:sz w:val="20"/>
      <w:szCs w:val="20"/>
      <w:lang w:val="en-US" w:eastAsia="en-US" w:bidi="ar-SA"/>
    </w:rPr>
  </w:style>
  <w:style w:type="paragraph" w:styleId="1325" w:customStyle="1">
    <w:name w:val="xl28"/>
    <w:basedOn w:val="899"/>
    <w:qFormat/>
    <w:pPr>
      <w:spacing w:before="100" w:beforeAutospacing="1" w:after="100" w:afterAutospacing="1"/>
      <w:widowControl/>
      <w:pBdr>
        <w:top w:val="single" w:color="000000" w:sz="4" w:space="0"/>
        <w:left w:val="single" w:color="000000" w:sz="4" w:space="0"/>
        <w:bottom w:val="single" w:color="000000" w:sz="4" w:space="0"/>
      </w:pBdr>
    </w:pPr>
    <w:rPr>
      <w:rFonts w:cs="Times New Roman"/>
      <w:sz w:val="24"/>
      <w:szCs w:val="24"/>
      <w:lang w:val="en-US" w:bidi="ar-SA"/>
    </w:rPr>
  </w:style>
  <w:style w:type="paragraph" w:styleId="1326" w:customStyle="1">
    <w:name w:val="Char Char Char Char Char Char Char Char11"/>
    <w:basedOn w:val="899"/>
    <w:qFormat/>
    <w:pPr>
      <w:spacing w:after="160" w:line="240" w:lineRule="exact"/>
      <w:widowControl/>
    </w:pPr>
    <w:rPr>
      <w:rFonts w:ascii="Verdana" w:hAnsi="Verdana" w:cs="Times New Roman"/>
      <w:sz w:val="20"/>
      <w:szCs w:val="20"/>
      <w:lang w:val="en-US" w:eastAsia="en-US" w:bidi="ar-SA"/>
    </w:rPr>
  </w:style>
  <w:style w:type="paragraph" w:styleId="1327" w:customStyle="1">
    <w:name w:val="xl30"/>
    <w:basedOn w:val="899"/>
    <w:qFormat/>
    <w:pPr>
      <w:jc w:val="center"/>
      <w:spacing w:before="100" w:beforeAutospacing="1" w:after="100" w:afterAutospacing="1"/>
      <w:widowControl/>
    </w:pPr>
    <w:rPr>
      <w:rFonts w:cs="Times New Roman"/>
      <w:b/>
      <w:bCs/>
      <w:sz w:val="36"/>
      <w:szCs w:val="36"/>
      <w:lang w:val="en-US" w:bidi="ar-SA"/>
    </w:rPr>
  </w:style>
  <w:style w:type="paragraph" w:styleId="1328" w:customStyle="1">
    <w:name w:val="Char Char Char Char11"/>
    <w:basedOn w:val="969"/>
    <w:qFormat/>
    <w:pPr>
      <w:jc w:val="both"/>
      <w:spacing w:line="360" w:lineRule="auto"/>
      <w:shd w:val="clear" w:color="auto" w:fill="000080"/>
    </w:pPr>
    <w:rPr>
      <w:rFonts w:ascii="Tahoma" w:hAnsi="Tahoma" w:cs="Times New Roman"/>
      <w:sz w:val="24"/>
      <w:szCs w:val="24"/>
      <w:lang w:bidi="ar-SA"/>
    </w:rPr>
  </w:style>
  <w:style w:type="paragraph" w:styleId="1329" w:customStyle="1">
    <w:name w:val="table_1stline"/>
    <w:basedOn w:val="899"/>
    <w:qFormat/>
    <w:pPr>
      <w:spacing w:before="120"/>
      <w:widowControl/>
    </w:pPr>
    <w:rPr>
      <w:rFonts w:ascii="Times New Roman" w:hAnsi="Times New Roman" w:cs="Times New Roman"/>
      <w:bCs/>
      <w:sz w:val="20"/>
      <w:szCs w:val="20"/>
      <w:lang w:val="de-DE" w:eastAsia="de-DE" w:bidi="ar-SA"/>
    </w:rPr>
  </w:style>
  <w:style w:type="paragraph" w:styleId="1330" w:customStyle="1">
    <w:name w:val="font5"/>
    <w:basedOn w:val="899"/>
    <w:qFormat/>
    <w:pPr>
      <w:spacing w:before="100" w:beforeAutospacing="1" w:after="100" w:afterAutospacing="1"/>
      <w:widowControl/>
    </w:pPr>
    <w:rPr>
      <w:rFonts w:hint="eastAsia" w:cs="Times New Roman"/>
      <w:sz w:val="28"/>
      <w:szCs w:val="28"/>
      <w:lang w:val="en-US" w:bidi="ar-SA"/>
    </w:rPr>
  </w:style>
  <w:style w:type="paragraph" w:styleId="1331" w:customStyle="1">
    <w:name w:val="标题1"/>
    <w:basedOn w:val="899"/>
    <w:next w:val="899"/>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lang w:val="en-US" w:bidi="ar-SA"/>
    </w:rPr>
  </w:style>
  <w:style w:type="paragraph" w:styleId="1332" w:customStyle="1">
    <w:name w:val="正文文本 211"/>
    <w:basedOn w:val="899"/>
    <w:uiPriority w:val="99"/>
    <w:qFormat/>
    <w:pPr>
      <w:jc w:val="center"/>
    </w:pPr>
    <w:rPr>
      <w:rFonts w:ascii="Times New Roman" w:hAnsi="Times New Roman" w:cs="Times New Roman"/>
      <w:b/>
      <w:bCs/>
      <w:sz w:val="20"/>
      <w:szCs w:val="20"/>
      <w:lang w:val="en-US" w:bidi="ar-SA"/>
    </w:rPr>
  </w:style>
  <w:style w:type="paragraph" w:styleId="1333" w:customStyle="1">
    <w:name w:val="正文文本1"/>
    <w:basedOn w:val="899"/>
    <w:next w:val="899"/>
    <w:semiHidden/>
    <w:qFormat/>
    <w:pPr>
      <w:jc w:val="both"/>
    </w:pPr>
    <w:rPr>
      <w:rFonts w:ascii="Arial" w:hAnsi="Arial" w:eastAsia="Arial" w:cs="Arial"/>
      <w:sz w:val="21"/>
      <w:szCs w:val="21"/>
      <w:lang w:val="en-US" w:eastAsia="en-US" w:bidi="ar-SA"/>
    </w:rPr>
  </w:style>
  <w:style w:type="paragraph" w:styleId="1334" w:customStyle="1">
    <w:name w:val="TOC 标题11"/>
    <w:uiPriority w:val="39"/>
    <w:unhideWhenUsed/>
    <w:qFormat/>
  </w:style>
  <w:style w:type="table" w:styleId="1335" w:customStyle="1">
    <w:name w:val="无格式表格 111"/>
    <w:uiPriority w:val="59"/>
    <w:qFormat/>
    <w:tblPr>
      <w:tblCellMar>
        <w:left w:w="0" w:type="dxa"/>
        <w:top w:w="0" w:type="dxa"/>
        <w:right w:w="0" w:type="dxa"/>
        <w:bottom w:w="0" w:type="dxa"/>
      </w:tblCellMar>
    </w:tblPr>
  </w:style>
  <w:style w:type="table" w:styleId="1336" w:customStyle="1">
    <w:name w:val="无格式表格 211"/>
    <w:uiPriority w:val="59"/>
    <w:qFormat/>
    <w:tblPr>
      <w:tblCellMar>
        <w:left w:w="0" w:type="dxa"/>
        <w:top w:w="0" w:type="dxa"/>
        <w:right w:w="0" w:type="dxa"/>
        <w:bottom w:w="0" w:type="dxa"/>
      </w:tblCellMar>
    </w:tblPr>
  </w:style>
  <w:style w:type="table" w:styleId="1337" w:customStyle="1">
    <w:name w:val="无格式表格 311"/>
    <w:uiPriority w:val="99"/>
    <w:qFormat/>
    <w:tblPr>
      <w:tblCellMar>
        <w:left w:w="0" w:type="dxa"/>
        <w:top w:w="0" w:type="dxa"/>
        <w:right w:w="0" w:type="dxa"/>
        <w:bottom w:w="0" w:type="dxa"/>
      </w:tblCellMar>
    </w:tblPr>
  </w:style>
  <w:style w:type="table" w:styleId="1338" w:customStyle="1">
    <w:name w:val="无格式表格 411"/>
    <w:uiPriority w:val="99"/>
    <w:qFormat/>
    <w:tblPr>
      <w:tblCellMar>
        <w:left w:w="0" w:type="dxa"/>
        <w:top w:w="0" w:type="dxa"/>
        <w:right w:w="0" w:type="dxa"/>
        <w:bottom w:w="0" w:type="dxa"/>
      </w:tblCellMar>
    </w:tblPr>
  </w:style>
  <w:style w:type="table" w:styleId="1339" w:customStyle="1">
    <w:name w:val="无格式表格 511"/>
    <w:uiPriority w:val="99"/>
    <w:qFormat/>
    <w:tblPr>
      <w:tblCellMar>
        <w:left w:w="0" w:type="dxa"/>
        <w:top w:w="0" w:type="dxa"/>
        <w:right w:w="0" w:type="dxa"/>
        <w:bottom w:w="0" w:type="dxa"/>
      </w:tblCellMar>
    </w:tblPr>
  </w:style>
  <w:style w:type="table" w:styleId="1340" w:customStyle="1">
    <w:name w:val="网格表 1 浅色11"/>
    <w:uiPriority w:val="99"/>
    <w:qFormat/>
    <w:tblPr>
      <w:tblCellMar>
        <w:left w:w="0" w:type="dxa"/>
        <w:top w:w="0" w:type="dxa"/>
        <w:right w:w="0" w:type="dxa"/>
        <w:bottom w:w="0" w:type="dxa"/>
      </w:tblCellMar>
    </w:tblPr>
  </w:style>
  <w:style w:type="table" w:styleId="1341" w:customStyle="1">
    <w:name w:val="网格表 211"/>
    <w:uiPriority w:val="99"/>
    <w:qFormat/>
    <w:tblPr>
      <w:tblCellMar>
        <w:left w:w="0" w:type="dxa"/>
        <w:top w:w="0" w:type="dxa"/>
        <w:right w:w="0" w:type="dxa"/>
        <w:bottom w:w="0" w:type="dxa"/>
      </w:tblCellMar>
    </w:tblPr>
  </w:style>
  <w:style w:type="table" w:styleId="1342" w:customStyle="1">
    <w:name w:val="网格表 311"/>
    <w:uiPriority w:val="99"/>
    <w:qFormat/>
    <w:tblPr>
      <w:tblCellMar>
        <w:left w:w="0" w:type="dxa"/>
        <w:top w:w="0" w:type="dxa"/>
        <w:right w:w="0" w:type="dxa"/>
        <w:bottom w:w="0" w:type="dxa"/>
      </w:tblCellMar>
    </w:tblPr>
  </w:style>
  <w:style w:type="table" w:styleId="1343" w:customStyle="1">
    <w:name w:val="网格表 411"/>
    <w:uiPriority w:val="59"/>
    <w:qFormat/>
    <w:tblPr>
      <w:tblCellMar>
        <w:left w:w="0" w:type="dxa"/>
        <w:top w:w="0" w:type="dxa"/>
        <w:right w:w="0" w:type="dxa"/>
        <w:bottom w:w="0" w:type="dxa"/>
      </w:tblCellMar>
    </w:tblPr>
  </w:style>
  <w:style w:type="table" w:styleId="1344" w:customStyle="1">
    <w:name w:val="网格表 5 深色11"/>
    <w:uiPriority w:val="99"/>
    <w:qFormat/>
    <w:tblPr>
      <w:tblCellMar>
        <w:left w:w="0" w:type="dxa"/>
        <w:top w:w="0" w:type="dxa"/>
        <w:right w:w="0" w:type="dxa"/>
        <w:bottom w:w="0" w:type="dxa"/>
      </w:tblCellMar>
    </w:tblPr>
  </w:style>
  <w:style w:type="table" w:styleId="1345" w:customStyle="1">
    <w:name w:val="网格表 6 彩色11"/>
    <w:uiPriority w:val="99"/>
    <w:qFormat/>
    <w:tblPr>
      <w:tblCellMar>
        <w:left w:w="0" w:type="dxa"/>
        <w:top w:w="0" w:type="dxa"/>
        <w:right w:w="0" w:type="dxa"/>
        <w:bottom w:w="0" w:type="dxa"/>
      </w:tblCellMar>
    </w:tblPr>
  </w:style>
  <w:style w:type="table" w:styleId="1346" w:customStyle="1">
    <w:name w:val="网格表 7 彩色11"/>
    <w:uiPriority w:val="99"/>
    <w:qFormat/>
    <w:tblPr>
      <w:tblCellMar>
        <w:left w:w="0" w:type="dxa"/>
        <w:top w:w="0" w:type="dxa"/>
        <w:right w:w="0" w:type="dxa"/>
        <w:bottom w:w="0" w:type="dxa"/>
      </w:tblCellMar>
    </w:tblPr>
  </w:style>
  <w:style w:type="table" w:styleId="1347" w:customStyle="1">
    <w:name w:val="清单表 1 浅色11"/>
    <w:uiPriority w:val="99"/>
    <w:qFormat/>
    <w:tblPr>
      <w:tblCellMar>
        <w:left w:w="0" w:type="dxa"/>
        <w:top w:w="0" w:type="dxa"/>
        <w:right w:w="0" w:type="dxa"/>
        <w:bottom w:w="0" w:type="dxa"/>
      </w:tblCellMar>
    </w:tblPr>
  </w:style>
  <w:style w:type="table" w:styleId="1348" w:customStyle="1">
    <w:name w:val="清单表 211"/>
    <w:uiPriority w:val="99"/>
    <w:qFormat/>
    <w:tblPr>
      <w:tblCellMar>
        <w:left w:w="0" w:type="dxa"/>
        <w:top w:w="0" w:type="dxa"/>
        <w:right w:w="0" w:type="dxa"/>
        <w:bottom w:w="0" w:type="dxa"/>
      </w:tblCellMar>
    </w:tblPr>
  </w:style>
  <w:style w:type="table" w:styleId="1349" w:customStyle="1">
    <w:name w:val="清单表 311"/>
    <w:uiPriority w:val="99"/>
    <w:qFormat/>
    <w:tblPr>
      <w:tblCellMar>
        <w:left w:w="0" w:type="dxa"/>
        <w:top w:w="0" w:type="dxa"/>
        <w:right w:w="0" w:type="dxa"/>
        <w:bottom w:w="0" w:type="dxa"/>
      </w:tblCellMar>
    </w:tblPr>
  </w:style>
  <w:style w:type="table" w:styleId="1350" w:customStyle="1">
    <w:name w:val="清单表 411"/>
    <w:uiPriority w:val="99"/>
    <w:qFormat/>
    <w:tblPr>
      <w:tblCellMar>
        <w:left w:w="0" w:type="dxa"/>
        <w:top w:w="0" w:type="dxa"/>
        <w:right w:w="0" w:type="dxa"/>
        <w:bottom w:w="0" w:type="dxa"/>
      </w:tblCellMar>
    </w:tblPr>
  </w:style>
  <w:style w:type="table" w:styleId="1351" w:customStyle="1">
    <w:name w:val="清单表 5 深色11"/>
    <w:uiPriority w:val="99"/>
    <w:qFormat/>
    <w:tblPr>
      <w:tblCellMar>
        <w:left w:w="0" w:type="dxa"/>
        <w:top w:w="0" w:type="dxa"/>
        <w:right w:w="0" w:type="dxa"/>
        <w:bottom w:w="0" w:type="dxa"/>
      </w:tblCellMar>
    </w:tblPr>
  </w:style>
  <w:style w:type="table" w:styleId="1352" w:customStyle="1">
    <w:name w:val="清单表 6 彩色11"/>
    <w:uiPriority w:val="99"/>
    <w:qFormat/>
    <w:tblPr>
      <w:tblCellMar>
        <w:left w:w="0" w:type="dxa"/>
        <w:top w:w="0" w:type="dxa"/>
        <w:right w:w="0" w:type="dxa"/>
        <w:bottom w:w="0" w:type="dxa"/>
      </w:tblCellMar>
    </w:tblPr>
  </w:style>
  <w:style w:type="table" w:styleId="1353" w:customStyle="1">
    <w:name w:val="清单表 7 彩色11"/>
    <w:uiPriority w:val="99"/>
    <w:qFormat/>
    <w:tblPr>
      <w:tblCellMar>
        <w:left w:w="0" w:type="dxa"/>
        <w:top w:w="0" w:type="dxa"/>
        <w:right w:w="0" w:type="dxa"/>
        <w:bottom w:w="0" w:type="dxa"/>
      </w:tblCellMar>
    </w:tblPr>
  </w:style>
  <w:style w:type="paragraph" w:styleId="1354" w:customStyle="1">
    <w:name w:val="目录 71"/>
    <w:basedOn w:val="899"/>
    <w:next w:val="899"/>
    <w:semiHidden/>
    <w:qFormat/>
    <w:pPr>
      <w:ind w:left="1260"/>
      <w:spacing w:line="360" w:lineRule="auto"/>
      <w:widowControl/>
    </w:pPr>
    <w:rPr>
      <w:rFonts w:ascii="Times New Roman" w:hAnsi="Times New Roman" w:cs="Times New Roman"/>
      <w:sz w:val="21"/>
      <w:szCs w:val="21"/>
      <w:lang w:val="en-US" w:bidi="ar-SA"/>
    </w:rPr>
  </w:style>
  <w:style w:type="paragraph" w:styleId="1355" w:customStyle="1">
    <w:name w:val="目录 51"/>
    <w:basedOn w:val="899"/>
    <w:next w:val="899"/>
    <w:semiHidden/>
    <w:qFormat/>
    <w:pPr>
      <w:ind w:left="840"/>
      <w:spacing w:line="360" w:lineRule="auto"/>
      <w:widowControl/>
    </w:pPr>
    <w:rPr>
      <w:rFonts w:ascii="Times New Roman" w:hAnsi="Times New Roman" w:cs="Times New Roman"/>
      <w:sz w:val="21"/>
      <w:szCs w:val="21"/>
      <w:lang w:val="en-US" w:bidi="ar-SA"/>
    </w:rPr>
  </w:style>
  <w:style w:type="paragraph" w:styleId="1356" w:customStyle="1">
    <w:name w:val="目录 31"/>
    <w:basedOn w:val="899"/>
    <w:next w:val="899"/>
    <w:semiHidden/>
    <w:qFormat/>
    <w:pPr>
      <w:ind w:left="420"/>
      <w:spacing w:line="360" w:lineRule="auto"/>
      <w:widowControl/>
    </w:pPr>
    <w:rPr>
      <w:rFonts w:ascii="Times New Roman" w:hAnsi="Times New Roman" w:cs="Times New Roman"/>
      <w:i/>
      <w:iCs/>
      <w:sz w:val="21"/>
      <w:szCs w:val="24"/>
      <w:lang w:val="en-US" w:bidi="ar-SA"/>
    </w:rPr>
  </w:style>
  <w:style w:type="paragraph" w:styleId="1357" w:customStyle="1">
    <w:name w:val="目录 81"/>
    <w:basedOn w:val="899"/>
    <w:next w:val="899"/>
    <w:semiHidden/>
    <w:qFormat/>
    <w:pPr>
      <w:ind w:left="1470"/>
      <w:spacing w:line="360" w:lineRule="auto"/>
      <w:widowControl/>
    </w:pPr>
    <w:rPr>
      <w:rFonts w:ascii="Times New Roman" w:hAnsi="Times New Roman" w:cs="Times New Roman"/>
      <w:sz w:val="21"/>
      <w:szCs w:val="21"/>
      <w:lang w:val="en-US" w:bidi="ar-SA"/>
    </w:rPr>
  </w:style>
  <w:style w:type="paragraph" w:styleId="1358" w:customStyle="1">
    <w:name w:val="目录 11"/>
    <w:basedOn w:val="899"/>
    <w:next w:val="899"/>
    <w:semiHidden/>
    <w:qFormat/>
    <w:pPr>
      <w:spacing w:before="120" w:after="120" w:line="400" w:lineRule="exact"/>
      <w:widowControl/>
      <w:tabs>
        <w:tab w:val="right" w:pos="8720" w:leader="dot"/>
      </w:tabs>
    </w:pPr>
    <w:rPr>
      <w:rFonts w:cs="Times New Roman"/>
      <w:caps/>
      <w:sz w:val="24"/>
      <w:szCs w:val="24"/>
      <w:lang w:val="en-US" w:bidi="ar-SA"/>
    </w:rPr>
  </w:style>
  <w:style w:type="paragraph" w:styleId="1359" w:customStyle="1">
    <w:name w:val="目录 41"/>
    <w:basedOn w:val="899"/>
    <w:next w:val="899"/>
    <w:semiHidden/>
    <w:qFormat/>
    <w:pPr>
      <w:ind w:left="630"/>
      <w:spacing w:line="360" w:lineRule="auto"/>
      <w:widowControl/>
    </w:pPr>
    <w:rPr>
      <w:rFonts w:ascii="Times New Roman" w:hAnsi="Times New Roman" w:cs="Times New Roman"/>
      <w:sz w:val="21"/>
      <w:szCs w:val="21"/>
      <w:lang w:val="en-US" w:bidi="ar-SA"/>
    </w:rPr>
  </w:style>
  <w:style w:type="paragraph" w:styleId="1360" w:customStyle="1">
    <w:name w:val="目录 61"/>
    <w:basedOn w:val="899"/>
    <w:next w:val="899"/>
    <w:semiHidden/>
    <w:qFormat/>
    <w:pPr>
      <w:ind w:left="1050"/>
      <w:spacing w:line="360" w:lineRule="auto"/>
      <w:widowControl/>
    </w:pPr>
    <w:rPr>
      <w:rFonts w:ascii="Times New Roman" w:hAnsi="Times New Roman" w:cs="Times New Roman"/>
      <w:sz w:val="21"/>
      <w:szCs w:val="21"/>
      <w:lang w:val="en-US" w:bidi="ar-SA"/>
    </w:rPr>
  </w:style>
  <w:style w:type="paragraph" w:styleId="1361" w:customStyle="1">
    <w:name w:val="目录 21"/>
    <w:basedOn w:val="899"/>
    <w:next w:val="899"/>
    <w:semiHidden/>
    <w:qFormat/>
    <w:pPr>
      <w:ind w:left="210"/>
      <w:spacing w:line="360" w:lineRule="auto"/>
      <w:widowControl/>
    </w:pPr>
    <w:rPr>
      <w:rFonts w:ascii="Times New Roman" w:hAnsi="Times New Roman" w:cs="Times New Roman"/>
      <w:smallCaps/>
      <w:sz w:val="21"/>
      <w:szCs w:val="24"/>
      <w:lang w:val="en-US" w:bidi="ar-SA"/>
    </w:rPr>
  </w:style>
  <w:style w:type="paragraph" w:styleId="1362" w:customStyle="1">
    <w:name w:val="目录 91"/>
    <w:basedOn w:val="899"/>
    <w:next w:val="899"/>
    <w:semiHidden/>
    <w:qFormat/>
    <w:pPr>
      <w:ind w:left="1680"/>
      <w:spacing w:line="360" w:lineRule="auto"/>
      <w:widowControl/>
    </w:pPr>
    <w:rPr>
      <w:rFonts w:ascii="Times New Roman" w:hAnsi="Times New Roman" w:cs="Times New Roman"/>
      <w:sz w:val="21"/>
      <w:szCs w:val="21"/>
      <w:lang w:val="en-US" w:bidi="ar-SA"/>
    </w:rPr>
  </w:style>
  <w:style w:type="paragraph" w:styleId="1363" w:customStyle="1">
    <w:name w:val="正文首行缩进1"/>
    <w:basedOn w:val="899"/>
    <w:qFormat/>
    <w:pPr>
      <w:ind w:firstLine="200"/>
      <w:spacing w:line="360" w:lineRule="auto"/>
      <w:widowControl/>
    </w:pPr>
    <w:rPr>
      <w:rFonts w:ascii="仿宋_GB2312" w:hAnsi="Times New Roman" w:eastAsia="仿宋_GB2312" w:cs="Times New Roman"/>
      <w:sz w:val="30"/>
      <w:szCs w:val="30"/>
      <w:lang w:val="en-US" w:bidi="ar-SA"/>
    </w:rPr>
  </w:style>
  <w:style w:type="paragraph" w:styleId="1364" w:customStyle="1">
    <w:name w:val="正文首行缩进 21"/>
    <w:basedOn w:val="977"/>
    <w:qFormat/>
    <w:pPr>
      <w:ind w:firstLine="420"/>
      <w:spacing w:line="360" w:lineRule="auto"/>
      <w:widowControl/>
    </w:pPr>
    <w:rPr>
      <w:rFonts w:ascii="宋体" w:eastAsia="宋体" w:cs="Times New Roman"/>
      <w:bCs w:val="0"/>
      <w:sz w:val="21"/>
      <w:szCs w:val="20"/>
      <w:lang w:bidi="ar-SA"/>
    </w:rPr>
  </w:style>
  <w:style w:type="character" w:styleId="1365" w:customStyle="1">
    <w:name w:val="已访问的超链接1"/>
    <w:qFormat/>
    <w:rPr>
      <w:color w:val="800080"/>
      <w:u w:val="single"/>
    </w:rPr>
  </w:style>
  <w:style w:type="paragraph" w:styleId="1366" w:customStyle="1">
    <w:name w:val="Char1"/>
    <w:basedOn w:val="969"/>
    <w:qFormat/>
    <w:pPr>
      <w:spacing w:line="360" w:lineRule="auto"/>
      <w:shd w:val="clear" w:color="auto" w:fill="000080"/>
      <w:widowControl/>
    </w:pPr>
    <w:rPr>
      <w:rFonts w:ascii="Tahoma" w:hAnsi="Tahoma" w:cs="Times New Roman"/>
      <w:sz w:val="24"/>
      <w:szCs w:val="24"/>
      <w:lang w:bidi="ar-SA"/>
    </w:rPr>
  </w:style>
  <w:style w:type="paragraph" w:styleId="1367" w:customStyle="1">
    <w:name w:val="列出段落2"/>
    <w:basedOn w:val="899"/>
    <w:qFormat/>
    <w:pPr>
      <w:contextualSpacing/>
      <w:ind w:left="720"/>
      <w:spacing w:line="360" w:lineRule="auto"/>
      <w:widowControl/>
    </w:pPr>
    <w:rPr>
      <w:rFonts w:ascii="Calibri" w:hAnsi="Calibri" w:cs="Times New Roman"/>
      <w:sz w:val="24"/>
      <w:szCs w:val="24"/>
      <w:lang w:val="en-US" w:eastAsia="en-US" w:bidi="en-US"/>
    </w:rPr>
  </w:style>
  <w:style w:type="paragraph" w:styleId="1368" w:customStyle="1">
    <w:name w:val="Char Char Char Char Char Char Char Char1"/>
    <w:basedOn w:val="899"/>
    <w:qFormat/>
    <w:pPr>
      <w:spacing w:after="160" w:line="240" w:lineRule="exact"/>
      <w:widowControl/>
    </w:pPr>
    <w:rPr>
      <w:rFonts w:ascii="Verdana" w:hAnsi="Verdana" w:cs="Times New Roman"/>
      <w:sz w:val="20"/>
      <w:szCs w:val="20"/>
      <w:lang w:val="en-US" w:eastAsia="en-US" w:bidi="ar-SA"/>
    </w:rPr>
  </w:style>
  <w:style w:type="paragraph" w:styleId="1369" w:customStyle="1">
    <w:name w:val="Char Char Char Char1"/>
    <w:basedOn w:val="969"/>
    <w:qFormat/>
    <w:pPr>
      <w:spacing w:line="360" w:lineRule="auto"/>
      <w:shd w:val="clear" w:color="auto" w:fill="000080"/>
      <w:widowControl/>
    </w:pPr>
    <w:rPr>
      <w:rFonts w:ascii="Tahoma" w:hAnsi="Tahoma" w:cs="Times New Roman"/>
      <w:sz w:val="24"/>
      <w:szCs w:val="24"/>
      <w:lang w:bidi="ar-SA"/>
    </w:rPr>
  </w:style>
  <w:style w:type="paragraph" w:styleId="1370" w:customStyle="1">
    <w:name w:val="修订11"/>
    <w:uiPriority w:val="99"/>
    <w:semiHidden/>
    <w:qFormat/>
    <w:rPr>
      <w:sz w:val="21"/>
      <w:szCs w:val="21"/>
    </w:rPr>
  </w:style>
  <w:style w:type="character" w:styleId="1371" w:customStyle="1">
    <w:name w:val="标题 1 字符1"/>
    <w:qFormat/>
    <w:rPr>
      <w:rFonts w:ascii="宋体" w:hAnsi="宋体" w:cs="宋体"/>
      <w:b/>
      <w:bCs/>
      <w:color w:val="000000"/>
      <w:sz w:val="39"/>
      <w:szCs w:val="39"/>
    </w:rPr>
  </w:style>
  <w:style w:type="character" w:styleId="1372" w:customStyle="1">
    <w:name w:val="apple-converted-space"/>
    <w:basedOn w:val="965"/>
    <w:qFormat/>
  </w:style>
  <w:style w:type="paragraph" w:styleId="1373" w:customStyle="1">
    <w:name w:val="reader-word-layer reader-word-s1-1"/>
    <w:basedOn w:val="899"/>
    <w:qFormat/>
    <w:pPr>
      <w:spacing w:before="100" w:beforeAutospacing="1" w:after="100" w:afterAutospacing="1" w:line="360" w:lineRule="auto"/>
      <w:widowControl/>
    </w:pPr>
    <w:rPr>
      <w:sz w:val="24"/>
      <w:szCs w:val="24"/>
      <w:lang w:val="en-US" w:bidi="ar-SA"/>
    </w:rPr>
  </w:style>
  <w:style w:type="paragraph" w:styleId="1374" w:customStyle="1">
    <w:name w:val="默认段落字体 Para Char Char Char Char Char Char Char Char Char1 Char Char Char Char Char Char Char"/>
    <w:basedOn w:val="969"/>
    <w:qFormat/>
    <w:pPr>
      <w:spacing w:line="360" w:lineRule="auto"/>
      <w:shd w:val="clear" w:color="auto" w:fill="000080"/>
      <w:widowControl/>
    </w:pPr>
    <w:rPr>
      <w:rFonts w:ascii="Tahoma" w:hAnsi="Tahoma" w:cs="Times New Roman"/>
      <w:sz w:val="24"/>
      <w:szCs w:val="24"/>
      <w:lang w:bidi="ar-SA"/>
    </w:rPr>
  </w:style>
  <w:style w:type="paragraph" w:styleId="1375" w:customStyle="1">
    <w:name w:val="正文 New New New New"/>
    <w:qFormat/>
    <w:pPr>
      <w:jc w:val="both"/>
      <w:spacing w:line="360" w:lineRule="auto"/>
      <w:widowControl w:val="off"/>
    </w:pPr>
    <w:rPr>
      <w:rFonts w:ascii="Calibri" w:hAnsi="Calibri"/>
      <w:sz w:val="21"/>
    </w:rPr>
  </w:style>
  <w:style w:type="character" w:styleId="1376" w:customStyle="1">
    <w:name w:val="正文文本 字符1"/>
    <w:qFormat/>
    <w:rPr>
      <w:rFonts w:eastAsia="宋体"/>
    </w:rPr>
  </w:style>
  <w:style w:type="table" w:styleId="1377" w:customStyle="1">
    <w:name w:val="网格型1"/>
    <w:basedOn w:val="945"/>
    <w:uiPriority w:val="39"/>
    <w:qFormat/>
    <w:rPr>
      <w:rFonts w:ascii="等线" w:hAnsi="等线" w:eastAsia="等线"/>
      <w:sz w:val="21"/>
      <w:szCs w:val="22"/>
    </w:rPr>
    <w:tblPr/>
  </w:style>
  <w:style w:type="paragraph" w:styleId="1378" w:customStyle="1">
    <w:name w:val="标题 32"/>
    <w:basedOn w:val="899"/>
    <w:next w:val="913"/>
    <w:qFormat/>
    <w:pPr>
      <w:jc w:val="both"/>
      <w:keepLines/>
      <w:keepNext/>
      <w:spacing w:before="260" w:after="260" w:line="416" w:lineRule="auto"/>
      <w:outlineLvl w:val="2"/>
    </w:pPr>
    <w:rPr>
      <w:rFonts w:ascii="Times New Roman" w:hAnsi="Times New Roman" w:cs="Times New Roman"/>
      <w:b/>
      <w:bCs/>
      <w:sz w:val="32"/>
      <w:szCs w:val="32"/>
      <w:lang w:val="en-US" w:bidi="ar-SA"/>
    </w:rPr>
  </w:style>
  <w:style w:type="paragraph" w:styleId="1379" w:customStyle="1">
    <w:name w:val="标题 42"/>
    <w:basedOn w:val="899"/>
    <w:next w:val="913"/>
    <w:qFormat/>
    <w:pPr>
      <w:jc w:val="both"/>
      <w:keepLines/>
      <w:keepNext/>
      <w:spacing w:before="280" w:after="290" w:line="376" w:lineRule="auto"/>
      <w:outlineLvl w:val="3"/>
    </w:pPr>
    <w:rPr>
      <w:rFonts w:ascii="Arial" w:hAnsi="Arial" w:eastAsia="黑体" w:cs="Times New Roman"/>
      <w:b/>
      <w:bCs/>
      <w:sz w:val="28"/>
      <w:szCs w:val="28"/>
      <w:lang w:val="en-US" w:bidi="ar-SA"/>
    </w:rPr>
  </w:style>
  <w:style w:type="character" w:styleId="1380" w:customStyle="1">
    <w:name w:val="font11"/>
    <w:qFormat/>
    <w:rPr>
      <w:rFonts w:hint="eastAsia" w:ascii="宋体" w:hAnsi="宋体" w:eastAsia="宋体" w:cs="宋体"/>
      <w:color w:val="000000"/>
      <w:sz w:val="24"/>
      <w:szCs w:val="24"/>
      <w:u w:val="none"/>
    </w:rPr>
  </w:style>
  <w:style w:type="paragraph" w:styleId="1381" w:customStyle="1">
    <w:name w:val="修订4"/>
    <w:uiPriority w:val="99"/>
    <w:unhideWhenUsed/>
    <w:qFormat/>
    <w:rPr>
      <w:rFonts w:ascii="宋体" w:hAnsi="宋体" w:cs="宋体"/>
      <w:sz w:val="22"/>
      <w:szCs w:val="22"/>
      <w:lang w:val="zh-CN" w:bidi="zh-CN"/>
    </w:rPr>
  </w:style>
  <w:style w:type="paragraph" w:styleId="1382" w:customStyle="1">
    <w:name w:val="修订5"/>
    <w:uiPriority w:val="99"/>
    <w:unhideWhenUsed/>
    <w:qFormat/>
    <w:rPr>
      <w:rFonts w:ascii="宋体" w:hAnsi="宋体" w:cs="宋体"/>
      <w:sz w:val="22"/>
      <w:szCs w:val="22"/>
      <w:lang w:val="zh-CN" w:bidi="zh-CN"/>
    </w:rPr>
  </w:style>
  <w:style w:type="character" w:styleId="1383" w:customStyle="1">
    <w:name w:val="font71"/>
    <w:qFormat/>
    <w:rPr>
      <w:rFonts w:hint="eastAsia" w:ascii="宋体" w:hAnsi="宋体" w:eastAsia="宋体" w:cs="宋体"/>
      <w:color w:val="000000"/>
      <w:sz w:val="20"/>
      <w:szCs w:val="20"/>
      <w:u w:val="none"/>
    </w:rPr>
  </w:style>
  <w:style w:type="character" w:styleId="1384" w:customStyle="1">
    <w:name w:val="font81"/>
    <w:qFormat/>
    <w:rPr>
      <w:rFonts w:hint="eastAsia" w:ascii="宋体" w:hAnsi="宋体" w:eastAsia="宋体" w:cs="宋体"/>
      <w:color w:val="000000"/>
      <w:sz w:val="20"/>
      <w:szCs w:val="20"/>
      <w:u w:val="none"/>
    </w:rPr>
  </w:style>
  <w:style w:type="character" w:styleId="1385" w:customStyle="1">
    <w:name w:val="font91"/>
    <w:qFormat/>
    <w:rPr>
      <w:rFonts w:hint="eastAsia" w:ascii="宋体" w:hAnsi="宋体" w:eastAsia="宋体" w:cs="宋体"/>
      <w:color w:val="000000"/>
      <w:sz w:val="21"/>
      <w:szCs w:val="21"/>
      <w:u w:val="none"/>
    </w:rPr>
  </w:style>
  <w:style w:type="table" w:styleId="1386" w:customStyle="1">
    <w:name w:val="Table Normal"/>
    <w:semiHidden/>
    <w:unhideWhenUsed/>
    <w:qFormat/>
    <w:tblPr>
      <w:tblCellMar>
        <w:left w:w="0" w:type="dxa"/>
        <w:top w:w="0" w:type="dxa"/>
        <w:right w:w="0" w:type="dxa"/>
        <w:bottom w:w="0" w:type="dxa"/>
      </w:tblCellMar>
    </w:tblPr>
  </w:style>
  <w:style w:type="paragraph" w:styleId="1387" w:customStyle="1">
    <w:name w:val="Table Text"/>
    <w:basedOn w:val="899"/>
    <w:semiHidden/>
    <w:qFormat/>
    <w:rPr>
      <w:sz w:val="20"/>
      <w:szCs w:val="20"/>
      <w:lang w:val="en-US" w:eastAsia="en-US" w:bidi="ar-SA"/>
    </w:rPr>
  </w:style>
  <w:style w:type="character" w:styleId="1388" w:customStyle="1">
    <w:name w:val="正文文本 字符2"/>
    <w:basedOn w:val="909"/>
    <w:link w:val="916"/>
    <w:qFormat/>
    <w:rPr>
      <w:rFonts w:ascii="Arial" w:hAnsi="Arial" w:eastAsia="Arial" w:cs="Arial"/>
      <w:sz w:val="21"/>
      <w:szCs w:val="21"/>
      <w:lang w:eastAsia="en-US"/>
    </w:rPr>
  </w:style>
  <w:style w:type="character" w:styleId="1389" w:customStyle="1">
    <w:name w:val="正文文本首行缩进 字符2"/>
    <w:basedOn w:val="1388"/>
    <w:link w:val="934"/>
    <w:qFormat/>
    <w:rPr>
      <w:rFonts w:ascii="Arial" w:hAnsi="Arial" w:eastAsia="Arial" w:cs="Arial"/>
      <w:sz w:val="21"/>
      <w:szCs w:val="24"/>
      <w:lang w:eastAsia="en-US"/>
    </w:rPr>
  </w:style>
  <w:style w:type="paragraph" w:styleId="1390" w:customStyle="1">
    <w:name w:val="p0"/>
    <w:basedOn w:val="899"/>
    <w:qFormat/>
    <w:pPr>
      <w:jc w:val="both"/>
      <w:widowControl/>
    </w:pPr>
    <w:rPr>
      <w:rFonts w:ascii="Times New Roman" w:hAnsi="Times New Roman" w:cs="Times New Roman"/>
      <w:sz w:val="21"/>
      <w:szCs w:val="21"/>
      <w:lang w:val="en-US" w:bidi="ar-SA"/>
    </w:rPr>
  </w:style>
  <w:style w:type="paragraph" w:styleId="1391" w:customStyle="1">
    <w:name w:val="表3"/>
    <w:basedOn w:val="899"/>
    <w:qFormat/>
    <w:pPr>
      <w:numPr>
        <w:numId w:val="3"/>
      </w:numPr>
      <w:jc w:val="center"/>
      <w:spacing w:before="50" w:after="50"/>
    </w:pPr>
    <w:rPr>
      <w:rFonts w:ascii="黑体" w:hAnsi="黑体" w:eastAsia="黑体" w:cs="黑体"/>
      <w:spacing w:val="5"/>
      <w:sz w:val="21"/>
      <w:szCs w:val="21"/>
      <w:lang w:val="en-US" w:bidi="ar-SA"/>
    </w:rPr>
  </w:style>
  <w:style w:type="paragraph" w:styleId="1392" w:customStyle="1">
    <w:name w:val="表头"/>
    <w:basedOn w:val="899"/>
    <w:uiPriority w:val="99"/>
    <w:qFormat/>
    <w:pPr>
      <w:ind w:firstLine="420"/>
      <w:spacing w:line="360" w:lineRule="exact"/>
    </w:pPr>
    <w:rPr>
      <w:rFonts w:ascii="Times New Roman" w:hAnsi="Times New Roman" w:cs="Times New Roman"/>
      <w:sz w:val="21"/>
      <w:szCs w:val="20"/>
      <w:lang w:val="en-US" w:bidi="ar-SA"/>
    </w:rPr>
  </w:style>
  <w:style w:type="paragraph" w:styleId="1393" w:customStyle="1">
    <w:name w:val="A 图片行"/>
    <w:basedOn w:val="899"/>
    <w:next w:val="1394"/>
    <w:qFormat/>
    <w:pPr>
      <w:jc w:val="center"/>
    </w:pPr>
    <w:rPr>
      <w:rFonts w:asciiTheme="minorHAnsi" w:hAnsiTheme="minorHAnsi" w:eastAsiaTheme="minorEastAsia" w:cstheme="minorBidi"/>
      <w:sz w:val="21"/>
      <w:lang w:val="en-US" w:bidi="ar-SA"/>
    </w:rPr>
  </w:style>
  <w:style w:type="paragraph" w:styleId="1394" w:customStyle="1">
    <w:name w:val="A 图名"/>
    <w:basedOn w:val="1395"/>
    <w:qFormat/>
    <w:pPr>
      <w:numPr>
        <w:ilvl w:val="4"/>
        <w:numId w:val="4"/>
      </w:numPr>
      <w:jc w:val="center"/>
      <w:keepLines/>
      <w:spacing w:before="120" w:after="240"/>
      <w:outlineLvl w:val="2"/>
    </w:pPr>
    <w:rPr>
      <w:bCs/>
      <w:szCs w:val="21"/>
    </w:rPr>
  </w:style>
  <w:style w:type="paragraph" w:styleId="1395" w:customStyle="1">
    <w:name w:val="A 正文"/>
    <w:qFormat/>
    <w:pPr>
      <w:ind w:firstLine="482"/>
      <w:spacing w:line="400" w:lineRule="exact"/>
    </w:pPr>
    <w:rPr>
      <w:rFonts w:cs="宋体"/>
      <w:sz w:val="24"/>
      <w:szCs w:val="24"/>
    </w:rPr>
  </w:style>
  <w:style w:type="paragraph" w:styleId="1396" w:customStyle="1">
    <w:name w:val="BodyTextIndent2"/>
    <w:basedOn w:val="899"/>
    <w:next w:val="899"/>
    <w:semiHidden/>
    <w:qFormat/>
    <w:pPr>
      <w:ind w:firstLine="720"/>
      <w:jc w:val="both"/>
      <w:spacing w:line="480" w:lineRule="auto"/>
    </w:pPr>
    <w:rPr>
      <w:rFonts w:ascii="仿宋_GB2312" w:hAnsi="Times New Roman" w:eastAsia="仿宋_GB2312" w:cs="Times New Roman"/>
      <w:spacing w:val="20"/>
      <w:sz w:val="32"/>
      <w:szCs w:val="24"/>
      <w:lang w:val="en-US"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jpg"/><Relationship Id="rId22" Type="http://schemas.openxmlformats.org/officeDocument/2006/relationships/image" Target="media/image6.jpg"/><Relationship Id="rId23" Type="http://schemas.openxmlformats.org/officeDocument/2006/relationships/image" Target="media/image7.jpg"/><Relationship Id="rId24" Type="http://schemas.openxmlformats.org/officeDocument/2006/relationships/image" Target="media/image8.wmf"/><Relationship Id="rId25" Type="http://schemas.openxmlformats.org/officeDocument/2006/relationships/oleObject" Target="embeddings/oleObject1.bin"/><Relationship Id="rId26" Type="http://schemas.openxmlformats.org/officeDocument/2006/relationships/image" Target="media/image9.wmf"/><Relationship Id="rId27" Type="http://schemas.openxmlformats.org/officeDocument/2006/relationships/oleObject" Target="embeddings/oleObject2.bin"/><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jpg"/><Relationship Id="rId31" Type="http://schemas.openxmlformats.org/officeDocument/2006/relationships/image" Target="media/image13.jpg"/><Relationship Id="rId32" Type="http://schemas.openxmlformats.org/officeDocument/2006/relationships/image" Target="media/image14.wmf"/><Relationship Id="rId33" Type="http://schemas.openxmlformats.org/officeDocument/2006/relationships/oleObject" Target="embeddings/oleObject3.bin"/><Relationship Id="rId34" Type="http://schemas.openxmlformats.org/officeDocument/2006/relationships/image" Target="media/image15.wmf"/><Relationship Id="rId35" Type="http://schemas.openxmlformats.org/officeDocument/2006/relationships/oleObject" Target="embeddings/oleObject4.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dc:title>
  <dc:creator>U</dc:creator>
  <cp:lastModifiedBy>王紫健</cp:lastModifiedBy>
  <cp:revision>150</cp:revision>
  <dcterms:created xsi:type="dcterms:W3CDTF">2024-11-19T20:14:00Z</dcterms:created>
  <dcterms:modified xsi:type="dcterms:W3CDTF">2026-07-13T08:48:27Z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eyJoZGlkIjoiZWYzNTYzOTFkOThjYmJiZmQ2MTQ3Y2M3ZjBjNTk5YWYiLCJ1c2VySWQiOiIyNjMxOTQ3NjEifQ==</vt:lpwstr>
  </property>
  <property fmtid="{D5CDD505-2E9C-101B-9397-08002B2CF9AE}" pid="3" name="KSOProductBuildVer">
    <vt:lpwstr>2052-12.1.0.26895</vt:lpwstr>
  </property>
  <property fmtid="{D5CDD505-2E9C-101B-9397-08002B2CF9AE}" pid="4" name="ICV">
    <vt:lpwstr>DFCA71DCD76D949B389D306AEBE986BA_43</vt:lpwstr>
  </property>
</Properties>
</file>